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856" w:tblpY="-5"/>
        <w:tblW w:w="9640" w:type="dxa"/>
        <w:tblLook w:val="04A0" w:firstRow="1" w:lastRow="0" w:firstColumn="1" w:lastColumn="0" w:noHBand="0" w:noVBand="1"/>
      </w:tblPr>
      <w:tblGrid>
        <w:gridCol w:w="2972"/>
        <w:gridCol w:w="6668"/>
      </w:tblGrid>
      <w:tr w:rsidR="00D75A54" w:rsidTr="00D72981">
        <w:tc>
          <w:tcPr>
            <w:tcW w:w="9640" w:type="dxa"/>
            <w:gridSpan w:val="2"/>
            <w:shd w:val="clear" w:color="auto" w:fill="009999"/>
          </w:tcPr>
          <w:p w:rsidR="00D75A54" w:rsidRDefault="006F64BA" w:rsidP="00F1240D">
            <w:pPr>
              <w:jc w:val="center"/>
              <w:rPr>
                <w:rFonts w:ascii="Arial" w:hAnsi="Arial" w:cs="Arial"/>
                <w:b/>
                <w:bCs/>
                <w:color w:val="FFFFFF" w:themeColor="background1"/>
                <w:sz w:val="22"/>
              </w:rPr>
            </w:pPr>
            <w:r>
              <w:rPr>
                <w:rFonts w:ascii="Arial" w:hAnsi="Arial" w:cs="Arial"/>
                <w:b/>
                <w:bCs/>
                <w:color w:val="FFFFFF" w:themeColor="background1"/>
                <w:sz w:val="22"/>
              </w:rPr>
              <w:t>Minuta de reunión</w:t>
            </w:r>
          </w:p>
          <w:p w:rsidR="006F64BA" w:rsidRPr="004D6D00" w:rsidRDefault="006F64BA" w:rsidP="00F1240D">
            <w:pPr>
              <w:jc w:val="center"/>
              <w:rPr>
                <w:rFonts w:ascii="Arial" w:hAnsi="Arial" w:cs="Arial"/>
                <w:b/>
                <w:bCs/>
                <w:sz w:val="22"/>
              </w:rPr>
            </w:pPr>
            <w:r>
              <w:rPr>
                <w:rFonts w:ascii="Arial" w:hAnsi="Arial" w:cs="Arial"/>
                <w:b/>
                <w:bCs/>
                <w:color w:val="FFFFFF" w:themeColor="background1"/>
                <w:sz w:val="22"/>
              </w:rPr>
              <w:t>Grupo Interdisciplinario del IAIP Oaxaca</w:t>
            </w:r>
          </w:p>
        </w:tc>
      </w:tr>
      <w:tr w:rsidR="00D75A54" w:rsidTr="00F1240D">
        <w:tc>
          <w:tcPr>
            <w:tcW w:w="2972" w:type="dxa"/>
          </w:tcPr>
          <w:p w:rsidR="00D75A54" w:rsidRDefault="006F64BA" w:rsidP="006B5FB6">
            <w:pPr>
              <w:rPr>
                <w:rFonts w:ascii="Arial" w:hAnsi="Arial" w:cs="Arial"/>
                <w:bCs/>
                <w:sz w:val="22"/>
              </w:rPr>
            </w:pPr>
            <w:r>
              <w:rPr>
                <w:rFonts w:ascii="Arial" w:hAnsi="Arial" w:cs="Arial"/>
                <w:bCs/>
                <w:sz w:val="22"/>
              </w:rPr>
              <w:t>Tipo de reunión</w:t>
            </w:r>
          </w:p>
        </w:tc>
        <w:tc>
          <w:tcPr>
            <w:tcW w:w="6668" w:type="dxa"/>
          </w:tcPr>
          <w:p w:rsidR="00D75A54" w:rsidRPr="00AA4FAF" w:rsidRDefault="006F64BA" w:rsidP="00F1240D">
            <w:pPr>
              <w:rPr>
                <w:rFonts w:ascii="Arial" w:hAnsi="Arial" w:cs="Arial"/>
                <w:bCs/>
                <w:color w:val="FF0000"/>
                <w:sz w:val="22"/>
              </w:rPr>
            </w:pPr>
            <w:r>
              <w:rPr>
                <w:rFonts w:ascii="Arial" w:hAnsi="Arial" w:cs="Arial"/>
                <w:bCs/>
                <w:sz w:val="22"/>
              </w:rPr>
              <w:t>Ordinaria</w:t>
            </w:r>
          </w:p>
        </w:tc>
      </w:tr>
      <w:tr w:rsidR="00A53558" w:rsidTr="00F1240D">
        <w:tc>
          <w:tcPr>
            <w:tcW w:w="2972" w:type="dxa"/>
          </w:tcPr>
          <w:p w:rsidR="00A53558" w:rsidRDefault="006F64BA" w:rsidP="00F1240D">
            <w:pPr>
              <w:rPr>
                <w:rFonts w:ascii="Arial" w:hAnsi="Arial" w:cs="Arial"/>
                <w:bCs/>
                <w:sz w:val="22"/>
              </w:rPr>
            </w:pPr>
            <w:r>
              <w:rPr>
                <w:rFonts w:ascii="Arial" w:hAnsi="Arial" w:cs="Arial"/>
                <w:bCs/>
                <w:sz w:val="22"/>
              </w:rPr>
              <w:t>Número de reunión</w:t>
            </w:r>
          </w:p>
        </w:tc>
        <w:tc>
          <w:tcPr>
            <w:tcW w:w="6668" w:type="dxa"/>
          </w:tcPr>
          <w:p w:rsidR="00A53558" w:rsidRPr="0032423B" w:rsidRDefault="006F64BA" w:rsidP="008F3FE4">
            <w:pPr>
              <w:rPr>
                <w:rFonts w:ascii="Arial" w:hAnsi="Arial" w:cs="Arial"/>
                <w:bCs/>
                <w:sz w:val="22"/>
              </w:rPr>
            </w:pPr>
            <w:r>
              <w:rPr>
                <w:rFonts w:ascii="Arial" w:hAnsi="Arial" w:cs="Arial"/>
                <w:bCs/>
                <w:sz w:val="22"/>
              </w:rPr>
              <w:t>02</w:t>
            </w:r>
          </w:p>
        </w:tc>
      </w:tr>
      <w:tr w:rsidR="00D75A54" w:rsidTr="00F1240D">
        <w:tc>
          <w:tcPr>
            <w:tcW w:w="2972" w:type="dxa"/>
          </w:tcPr>
          <w:p w:rsidR="00D75A54" w:rsidRPr="00C74185" w:rsidRDefault="00D75A54" w:rsidP="00F1240D">
            <w:pPr>
              <w:rPr>
                <w:rFonts w:ascii="Arial" w:hAnsi="Arial" w:cs="Arial"/>
                <w:bCs/>
                <w:sz w:val="22"/>
              </w:rPr>
            </w:pPr>
            <w:r w:rsidRPr="00C74185">
              <w:rPr>
                <w:rFonts w:ascii="Arial" w:hAnsi="Arial" w:cs="Arial"/>
                <w:bCs/>
                <w:sz w:val="22"/>
              </w:rPr>
              <w:t>Lugar</w:t>
            </w:r>
          </w:p>
        </w:tc>
        <w:tc>
          <w:tcPr>
            <w:tcW w:w="6668" w:type="dxa"/>
          </w:tcPr>
          <w:p w:rsidR="00D75A54" w:rsidRDefault="004D6D00" w:rsidP="00396379">
            <w:pPr>
              <w:jc w:val="both"/>
              <w:rPr>
                <w:rFonts w:ascii="Arial" w:hAnsi="Arial" w:cs="Arial"/>
                <w:bCs/>
                <w:sz w:val="22"/>
              </w:rPr>
            </w:pPr>
            <w:r w:rsidRPr="004D6D00">
              <w:rPr>
                <w:rFonts w:ascii="Arial" w:hAnsi="Arial" w:cs="Arial"/>
                <w:bCs/>
                <w:sz w:val="22"/>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estas el acuerdo de fecha </w:t>
            </w:r>
            <w:r w:rsidR="000E11AE">
              <w:rPr>
                <w:rFonts w:ascii="Arial" w:hAnsi="Arial" w:cs="Arial"/>
                <w:bCs/>
                <w:sz w:val="22"/>
              </w:rPr>
              <w:t>30</w:t>
            </w:r>
            <w:r w:rsidRPr="004D6D00">
              <w:rPr>
                <w:rFonts w:ascii="Arial" w:hAnsi="Arial" w:cs="Arial"/>
                <w:bCs/>
                <w:sz w:val="22"/>
              </w:rPr>
              <w:t xml:space="preserve"> de </w:t>
            </w:r>
            <w:r w:rsidR="00396379">
              <w:rPr>
                <w:rFonts w:ascii="Arial" w:hAnsi="Arial" w:cs="Arial"/>
                <w:bCs/>
                <w:sz w:val="22"/>
              </w:rPr>
              <w:t>junio de</w:t>
            </w:r>
            <w:r w:rsidR="00C62827">
              <w:rPr>
                <w:rFonts w:ascii="Arial" w:hAnsi="Arial" w:cs="Arial"/>
                <w:bCs/>
                <w:sz w:val="22"/>
              </w:rPr>
              <w:t>l año</w:t>
            </w:r>
            <w:r w:rsidR="00396379">
              <w:rPr>
                <w:rFonts w:ascii="Arial" w:hAnsi="Arial" w:cs="Arial"/>
                <w:bCs/>
                <w:sz w:val="22"/>
              </w:rPr>
              <w:t xml:space="preserve"> 2020</w:t>
            </w:r>
            <w:r w:rsidRPr="004D6D00">
              <w:rPr>
                <w:rFonts w:ascii="Arial" w:hAnsi="Arial" w:cs="Arial"/>
                <w:bCs/>
                <w:sz w:val="22"/>
              </w:rPr>
              <w:t xml:space="preserve"> y el comunicado relativo al cumplimiento de las actividades concernientes al Instituto como Órgano Garante y Sujeto Ob</w:t>
            </w:r>
            <w:r w:rsidR="0009268C">
              <w:rPr>
                <w:rFonts w:ascii="Arial" w:hAnsi="Arial" w:cs="Arial"/>
                <w:bCs/>
                <w:sz w:val="22"/>
              </w:rPr>
              <w:t xml:space="preserve">ligado, </w:t>
            </w:r>
            <w:r w:rsidR="00CD4883">
              <w:rPr>
                <w:rFonts w:ascii="Arial" w:hAnsi="Arial" w:cs="Arial"/>
                <w:bCs/>
                <w:sz w:val="22"/>
              </w:rPr>
              <w:t>la mesa de trabajo</w:t>
            </w:r>
            <w:r w:rsidR="0009268C">
              <w:rPr>
                <w:rFonts w:ascii="Arial" w:hAnsi="Arial" w:cs="Arial"/>
                <w:bCs/>
                <w:sz w:val="22"/>
              </w:rPr>
              <w:t xml:space="preserve"> se llevó</w:t>
            </w:r>
            <w:r w:rsidRPr="004D6D00">
              <w:rPr>
                <w:rFonts w:ascii="Arial" w:hAnsi="Arial" w:cs="Arial"/>
                <w:bCs/>
                <w:sz w:val="22"/>
              </w:rPr>
              <w:t xml:space="preserve"> a cabo </w:t>
            </w:r>
            <w:r w:rsidRPr="0009268C">
              <w:rPr>
                <w:rFonts w:ascii="Arial" w:hAnsi="Arial" w:cs="Arial"/>
                <w:b/>
                <w:bCs/>
                <w:sz w:val="22"/>
              </w:rPr>
              <w:t>vía remota por medios digitales</w:t>
            </w:r>
            <w:r w:rsidRPr="004D6D00">
              <w:rPr>
                <w:rFonts w:ascii="Arial" w:hAnsi="Arial" w:cs="Arial"/>
                <w:bCs/>
                <w:sz w:val="22"/>
              </w:rPr>
              <w:t xml:space="preserve">, </w:t>
            </w:r>
            <w:r w:rsidRPr="0009268C">
              <w:rPr>
                <w:rFonts w:ascii="Arial" w:hAnsi="Arial" w:cs="Arial"/>
                <w:b/>
                <w:bCs/>
                <w:sz w:val="22"/>
              </w:rPr>
              <w:t>a través de la plataforma electrónica denominada Zoom</w:t>
            </w:r>
          </w:p>
        </w:tc>
      </w:tr>
      <w:tr w:rsidR="00D75A54" w:rsidTr="00F1240D">
        <w:tc>
          <w:tcPr>
            <w:tcW w:w="2972" w:type="dxa"/>
          </w:tcPr>
          <w:p w:rsidR="00D75A54" w:rsidRDefault="00D75A54" w:rsidP="00F1240D">
            <w:pPr>
              <w:rPr>
                <w:rFonts w:ascii="Arial" w:hAnsi="Arial" w:cs="Arial"/>
                <w:bCs/>
                <w:sz w:val="22"/>
              </w:rPr>
            </w:pPr>
            <w:r>
              <w:rPr>
                <w:rFonts w:ascii="Arial" w:hAnsi="Arial" w:cs="Arial"/>
                <w:bCs/>
                <w:sz w:val="22"/>
              </w:rPr>
              <w:t>F</w:t>
            </w:r>
            <w:r w:rsidRPr="00C74185">
              <w:rPr>
                <w:rFonts w:ascii="Arial" w:hAnsi="Arial" w:cs="Arial"/>
                <w:bCs/>
                <w:sz w:val="22"/>
              </w:rPr>
              <w:t xml:space="preserve">echa </w:t>
            </w:r>
          </w:p>
        </w:tc>
        <w:tc>
          <w:tcPr>
            <w:tcW w:w="6668" w:type="dxa"/>
          </w:tcPr>
          <w:p w:rsidR="00D75A54" w:rsidRDefault="006F64BA" w:rsidP="009913A8">
            <w:pPr>
              <w:rPr>
                <w:rFonts w:ascii="Arial" w:hAnsi="Arial" w:cs="Arial"/>
                <w:bCs/>
                <w:sz w:val="22"/>
              </w:rPr>
            </w:pPr>
            <w:r>
              <w:rPr>
                <w:rFonts w:ascii="Arial" w:hAnsi="Arial" w:cs="Arial"/>
                <w:bCs/>
                <w:sz w:val="22"/>
              </w:rPr>
              <w:t>09</w:t>
            </w:r>
            <w:r w:rsidR="009913A8">
              <w:rPr>
                <w:rFonts w:ascii="Arial" w:hAnsi="Arial" w:cs="Arial"/>
                <w:bCs/>
                <w:sz w:val="22"/>
              </w:rPr>
              <w:t xml:space="preserve"> </w:t>
            </w:r>
            <w:r w:rsidR="00D75A54" w:rsidRPr="00C74185">
              <w:rPr>
                <w:rFonts w:ascii="Arial" w:hAnsi="Arial" w:cs="Arial"/>
                <w:bCs/>
                <w:sz w:val="22"/>
              </w:rPr>
              <w:t xml:space="preserve">de </w:t>
            </w:r>
            <w:r>
              <w:rPr>
                <w:rFonts w:ascii="Arial" w:hAnsi="Arial" w:cs="Arial"/>
                <w:bCs/>
                <w:sz w:val="22"/>
              </w:rPr>
              <w:t>abril</w:t>
            </w:r>
            <w:r w:rsidR="000E11AE">
              <w:rPr>
                <w:rFonts w:ascii="Arial" w:hAnsi="Arial" w:cs="Arial"/>
                <w:bCs/>
                <w:sz w:val="22"/>
              </w:rPr>
              <w:t xml:space="preserve"> del 2021</w:t>
            </w:r>
          </w:p>
        </w:tc>
      </w:tr>
      <w:tr w:rsidR="00D75A54" w:rsidTr="00F1240D">
        <w:tc>
          <w:tcPr>
            <w:tcW w:w="2972" w:type="dxa"/>
          </w:tcPr>
          <w:p w:rsidR="00D75A54" w:rsidRDefault="00D75A54" w:rsidP="00F1240D">
            <w:pPr>
              <w:rPr>
                <w:rFonts w:ascii="Arial" w:hAnsi="Arial" w:cs="Arial"/>
                <w:bCs/>
                <w:sz w:val="22"/>
              </w:rPr>
            </w:pPr>
            <w:r w:rsidRPr="00C74185">
              <w:rPr>
                <w:rFonts w:ascii="Arial" w:hAnsi="Arial" w:cs="Arial"/>
                <w:bCs/>
                <w:sz w:val="22"/>
              </w:rPr>
              <w:t>Hora de Inicio</w:t>
            </w:r>
          </w:p>
        </w:tc>
        <w:tc>
          <w:tcPr>
            <w:tcW w:w="6668" w:type="dxa"/>
          </w:tcPr>
          <w:p w:rsidR="00D75A54" w:rsidRDefault="006F64BA" w:rsidP="00F1240D">
            <w:pPr>
              <w:rPr>
                <w:rFonts w:ascii="Arial" w:hAnsi="Arial" w:cs="Arial"/>
                <w:bCs/>
                <w:sz w:val="22"/>
              </w:rPr>
            </w:pPr>
            <w:r>
              <w:rPr>
                <w:rFonts w:ascii="Arial" w:hAnsi="Arial" w:cs="Arial"/>
                <w:bCs/>
                <w:sz w:val="22"/>
              </w:rPr>
              <w:t>10:10</w:t>
            </w:r>
            <w:r w:rsidR="008361A2">
              <w:rPr>
                <w:rFonts w:ascii="Arial" w:hAnsi="Arial" w:cs="Arial"/>
                <w:bCs/>
                <w:sz w:val="22"/>
              </w:rPr>
              <w:t>am</w:t>
            </w:r>
          </w:p>
        </w:tc>
      </w:tr>
      <w:tr w:rsidR="00D75A54" w:rsidTr="00F1240D">
        <w:tc>
          <w:tcPr>
            <w:tcW w:w="2972" w:type="dxa"/>
          </w:tcPr>
          <w:p w:rsidR="00D75A54" w:rsidRDefault="00D75A54" w:rsidP="00F1240D">
            <w:pPr>
              <w:rPr>
                <w:rFonts w:ascii="Arial" w:hAnsi="Arial" w:cs="Arial"/>
                <w:bCs/>
                <w:sz w:val="22"/>
              </w:rPr>
            </w:pPr>
            <w:r w:rsidRPr="00C74185">
              <w:rPr>
                <w:rFonts w:ascii="Arial" w:hAnsi="Arial" w:cs="Arial"/>
                <w:bCs/>
                <w:sz w:val="22"/>
              </w:rPr>
              <w:t>Hora de cierre</w:t>
            </w:r>
          </w:p>
        </w:tc>
        <w:tc>
          <w:tcPr>
            <w:tcW w:w="6668" w:type="dxa"/>
          </w:tcPr>
          <w:p w:rsidR="00D75A54" w:rsidRDefault="006F64BA" w:rsidP="00F1240D">
            <w:pPr>
              <w:rPr>
                <w:rFonts w:ascii="Arial" w:hAnsi="Arial" w:cs="Arial"/>
                <w:bCs/>
                <w:sz w:val="22"/>
              </w:rPr>
            </w:pPr>
            <w:r>
              <w:rPr>
                <w:rFonts w:ascii="Arial" w:hAnsi="Arial" w:cs="Arial"/>
                <w:bCs/>
                <w:sz w:val="22"/>
              </w:rPr>
              <w:t>10:39a</w:t>
            </w:r>
            <w:r w:rsidR="008361A2">
              <w:rPr>
                <w:rFonts w:ascii="Arial" w:hAnsi="Arial" w:cs="Arial"/>
                <w:bCs/>
                <w:sz w:val="22"/>
              </w:rPr>
              <w:t>m</w:t>
            </w:r>
          </w:p>
        </w:tc>
      </w:tr>
    </w:tbl>
    <w:p w:rsidR="00F1240D" w:rsidRDefault="00F1240D" w:rsidP="00D75A54">
      <w:pPr>
        <w:rPr>
          <w:rFonts w:ascii="Arial" w:hAnsi="Arial" w:cs="Arial"/>
          <w:bCs/>
          <w:sz w:val="22"/>
        </w:rPr>
      </w:pPr>
    </w:p>
    <w:p w:rsidR="006F64BA" w:rsidRDefault="006F64BA" w:rsidP="00D75A54">
      <w:pPr>
        <w:rPr>
          <w:rFonts w:ascii="Arial" w:hAnsi="Arial" w:cs="Arial"/>
          <w:b/>
          <w:bCs/>
          <w:sz w:val="22"/>
        </w:rPr>
      </w:pPr>
      <w:r w:rsidRPr="006F64BA">
        <w:rPr>
          <w:rFonts w:ascii="Arial" w:hAnsi="Arial" w:cs="Arial"/>
          <w:b/>
          <w:bCs/>
          <w:sz w:val="22"/>
        </w:rPr>
        <w:t>Lista de asistentes:</w:t>
      </w:r>
    </w:p>
    <w:p w:rsidR="00DE006E" w:rsidRPr="00D72981" w:rsidRDefault="006F64BA" w:rsidP="00DE006E">
      <w:pPr>
        <w:pStyle w:val="Prrafodelista"/>
        <w:numPr>
          <w:ilvl w:val="0"/>
          <w:numId w:val="37"/>
        </w:numPr>
        <w:rPr>
          <w:rFonts w:ascii="Arial" w:hAnsi="Arial" w:cs="Arial"/>
          <w:bCs/>
        </w:rPr>
      </w:pPr>
      <w:r w:rsidRPr="006F64BA">
        <w:rPr>
          <w:rFonts w:ascii="Arial" w:hAnsi="Arial" w:cs="Arial"/>
          <w:bCs/>
        </w:rPr>
        <w:t>La lista de asistencia se encuentra en el Anexo 01</w:t>
      </w:r>
    </w:p>
    <w:tbl>
      <w:tblPr>
        <w:tblStyle w:val="Tablaconcuadrcula"/>
        <w:tblW w:w="10065" w:type="dxa"/>
        <w:tblInd w:w="-856" w:type="dxa"/>
        <w:tblLook w:val="04A0" w:firstRow="1" w:lastRow="0" w:firstColumn="1" w:lastColumn="0" w:noHBand="0" w:noVBand="1"/>
      </w:tblPr>
      <w:tblGrid>
        <w:gridCol w:w="3119"/>
        <w:gridCol w:w="6946"/>
      </w:tblGrid>
      <w:tr w:rsidR="00D75A54" w:rsidRPr="00233FE6" w:rsidTr="00D72981">
        <w:trPr>
          <w:tblHeader/>
        </w:trPr>
        <w:tc>
          <w:tcPr>
            <w:tcW w:w="10065" w:type="dxa"/>
            <w:gridSpan w:val="2"/>
            <w:shd w:val="clear" w:color="auto" w:fill="009999"/>
          </w:tcPr>
          <w:p w:rsidR="00D75A54" w:rsidRPr="00233FE6" w:rsidRDefault="00D75A54" w:rsidP="00A53558">
            <w:pPr>
              <w:jc w:val="center"/>
              <w:rPr>
                <w:rFonts w:ascii="Arial" w:hAnsi="Arial" w:cs="Arial"/>
                <w:bCs/>
                <w:color w:val="FFFFFF" w:themeColor="background1"/>
                <w:sz w:val="22"/>
                <w:szCs w:val="22"/>
              </w:rPr>
            </w:pPr>
          </w:p>
          <w:p w:rsidR="00D75A54" w:rsidRPr="00233FE6" w:rsidRDefault="00D75A54" w:rsidP="00A53558">
            <w:pPr>
              <w:jc w:val="center"/>
              <w:rPr>
                <w:rFonts w:ascii="Arial" w:hAnsi="Arial" w:cs="Arial"/>
                <w:b/>
                <w:bCs/>
                <w:color w:val="FFFFFF" w:themeColor="background1"/>
                <w:sz w:val="22"/>
                <w:szCs w:val="22"/>
              </w:rPr>
            </w:pPr>
            <w:r w:rsidRPr="00233FE6">
              <w:rPr>
                <w:rFonts w:ascii="Arial" w:hAnsi="Arial" w:cs="Arial"/>
                <w:b/>
                <w:bCs/>
                <w:color w:val="FFFFFF" w:themeColor="background1"/>
                <w:sz w:val="22"/>
                <w:szCs w:val="22"/>
              </w:rPr>
              <w:t>Asuntos tratados</w:t>
            </w:r>
          </w:p>
          <w:p w:rsidR="00D75A54" w:rsidRPr="00233FE6" w:rsidRDefault="00D75A54" w:rsidP="00A53558">
            <w:pPr>
              <w:jc w:val="center"/>
              <w:rPr>
                <w:rFonts w:ascii="Arial" w:hAnsi="Arial" w:cs="Arial"/>
                <w:b/>
                <w:bCs/>
                <w:color w:val="FFFFFF" w:themeColor="background1"/>
                <w:sz w:val="22"/>
                <w:szCs w:val="22"/>
              </w:rPr>
            </w:pPr>
          </w:p>
        </w:tc>
      </w:tr>
      <w:tr w:rsidR="00D75A54" w:rsidRPr="00233FE6" w:rsidTr="00D72981">
        <w:trPr>
          <w:trHeight w:val="383"/>
          <w:tblHeader/>
        </w:trPr>
        <w:tc>
          <w:tcPr>
            <w:tcW w:w="3119" w:type="dxa"/>
            <w:shd w:val="clear" w:color="auto" w:fill="009999"/>
          </w:tcPr>
          <w:p w:rsidR="00D75A54" w:rsidRPr="00233FE6" w:rsidRDefault="00D75A54" w:rsidP="00A53558">
            <w:pPr>
              <w:tabs>
                <w:tab w:val="left" w:pos="3360"/>
              </w:tabs>
              <w:jc w:val="center"/>
              <w:rPr>
                <w:rFonts w:ascii="Arial" w:hAnsi="Arial" w:cs="Arial"/>
                <w:b/>
                <w:bCs/>
                <w:color w:val="FFFFFF" w:themeColor="background1"/>
                <w:sz w:val="22"/>
                <w:szCs w:val="22"/>
              </w:rPr>
            </w:pPr>
            <w:r w:rsidRPr="00233FE6">
              <w:rPr>
                <w:rFonts w:ascii="Arial" w:hAnsi="Arial" w:cs="Arial"/>
                <w:b/>
                <w:bCs/>
                <w:color w:val="FFFFFF" w:themeColor="background1"/>
                <w:sz w:val="22"/>
                <w:szCs w:val="22"/>
              </w:rPr>
              <w:t>Tema</w:t>
            </w:r>
          </w:p>
        </w:tc>
        <w:tc>
          <w:tcPr>
            <w:tcW w:w="6946" w:type="dxa"/>
            <w:shd w:val="clear" w:color="auto" w:fill="009999"/>
          </w:tcPr>
          <w:p w:rsidR="00D75A54" w:rsidRPr="00233FE6" w:rsidRDefault="00190C78" w:rsidP="00A53558">
            <w:pPr>
              <w:jc w:val="center"/>
              <w:rPr>
                <w:rFonts w:ascii="Arial" w:hAnsi="Arial" w:cs="Arial"/>
                <w:b/>
                <w:bCs/>
                <w:color w:val="FFFFFF" w:themeColor="background1"/>
                <w:sz w:val="22"/>
                <w:szCs w:val="22"/>
              </w:rPr>
            </w:pPr>
            <w:r w:rsidRPr="00233FE6">
              <w:rPr>
                <w:rFonts w:ascii="Arial" w:hAnsi="Arial" w:cs="Arial"/>
                <w:b/>
                <w:bCs/>
                <w:color w:val="FFFFFF" w:themeColor="background1"/>
                <w:sz w:val="22"/>
                <w:szCs w:val="22"/>
              </w:rPr>
              <w:t>Desarrollo</w:t>
            </w:r>
          </w:p>
        </w:tc>
      </w:tr>
      <w:tr w:rsidR="00D75A54" w:rsidRPr="00233FE6" w:rsidTr="0074502E">
        <w:trPr>
          <w:trHeight w:val="475"/>
        </w:trPr>
        <w:tc>
          <w:tcPr>
            <w:tcW w:w="3119" w:type="dxa"/>
          </w:tcPr>
          <w:p w:rsidR="00D75A54" w:rsidRPr="00233FE6" w:rsidRDefault="006F64BA" w:rsidP="000E11AE">
            <w:pPr>
              <w:jc w:val="both"/>
              <w:rPr>
                <w:rFonts w:ascii="Arial" w:hAnsi="Arial" w:cs="Arial"/>
                <w:sz w:val="22"/>
                <w:szCs w:val="22"/>
              </w:rPr>
            </w:pPr>
            <w:r w:rsidRPr="00233FE6">
              <w:rPr>
                <w:rFonts w:ascii="Arial" w:hAnsi="Arial" w:cs="Arial"/>
                <w:sz w:val="22"/>
                <w:szCs w:val="22"/>
              </w:rPr>
              <w:t xml:space="preserve">Lista de asistencia </w:t>
            </w:r>
          </w:p>
          <w:p w:rsidR="006F64BA" w:rsidRPr="00233FE6" w:rsidRDefault="006F64BA" w:rsidP="000E11AE">
            <w:pPr>
              <w:jc w:val="both"/>
              <w:rPr>
                <w:rFonts w:ascii="Arial" w:hAnsi="Arial" w:cs="Arial"/>
                <w:bCs/>
                <w:sz w:val="22"/>
                <w:szCs w:val="22"/>
              </w:rPr>
            </w:pPr>
            <w:r w:rsidRPr="00233FE6">
              <w:rPr>
                <w:rFonts w:ascii="Arial" w:hAnsi="Arial" w:cs="Arial"/>
                <w:sz w:val="22"/>
                <w:szCs w:val="22"/>
              </w:rPr>
              <w:t>Declaración del quórum legal, así como la hora de inicio de la reunión de trabajo.</w:t>
            </w:r>
          </w:p>
        </w:tc>
        <w:tc>
          <w:tcPr>
            <w:tcW w:w="6946" w:type="dxa"/>
          </w:tcPr>
          <w:p w:rsidR="004A4C50" w:rsidRPr="00233FE6" w:rsidRDefault="00DE006E" w:rsidP="00DE006E">
            <w:pPr>
              <w:jc w:val="both"/>
              <w:rPr>
                <w:rFonts w:ascii="Arial" w:hAnsi="Arial" w:cs="Arial"/>
                <w:bCs/>
                <w:sz w:val="22"/>
                <w:szCs w:val="22"/>
              </w:rPr>
            </w:pPr>
            <w:r w:rsidRPr="00233FE6">
              <w:rPr>
                <w:rFonts w:ascii="Arial" w:hAnsi="Arial" w:cs="Arial"/>
                <w:bCs/>
                <w:sz w:val="22"/>
                <w:szCs w:val="22"/>
              </w:rPr>
              <w:t>La titular del Área Coordinadora</w:t>
            </w:r>
            <w:r w:rsidR="002F595C">
              <w:rPr>
                <w:rFonts w:ascii="Arial" w:hAnsi="Arial" w:cs="Arial"/>
                <w:bCs/>
                <w:sz w:val="22"/>
                <w:szCs w:val="22"/>
              </w:rPr>
              <w:t xml:space="preserve"> de Archivos realizó el pase de </w:t>
            </w:r>
            <w:r w:rsidRPr="00233FE6">
              <w:rPr>
                <w:rFonts w:ascii="Arial" w:hAnsi="Arial" w:cs="Arial"/>
                <w:bCs/>
                <w:sz w:val="22"/>
                <w:szCs w:val="22"/>
              </w:rPr>
              <w:t xml:space="preserve">lista correspondiente para lo cual declaró la existencia de quórum legal, dando inicio a la reunión a las diez horas con </w:t>
            </w:r>
            <w:r w:rsidR="001B36B0" w:rsidRPr="00233FE6">
              <w:rPr>
                <w:rFonts w:ascii="Arial" w:hAnsi="Arial" w:cs="Arial"/>
                <w:bCs/>
                <w:sz w:val="22"/>
                <w:szCs w:val="22"/>
              </w:rPr>
              <w:t>diez</w:t>
            </w:r>
            <w:r w:rsidRPr="00233FE6">
              <w:rPr>
                <w:rFonts w:ascii="Arial" w:hAnsi="Arial" w:cs="Arial"/>
                <w:bCs/>
                <w:sz w:val="22"/>
                <w:szCs w:val="22"/>
              </w:rPr>
              <w:t xml:space="preserve"> minutos.</w:t>
            </w:r>
          </w:p>
          <w:p w:rsidR="00DE006E" w:rsidRPr="00233FE6" w:rsidRDefault="00DE006E" w:rsidP="00DE006E">
            <w:pPr>
              <w:jc w:val="both"/>
              <w:rPr>
                <w:rFonts w:ascii="Arial" w:hAnsi="Arial" w:cs="Arial"/>
                <w:bCs/>
                <w:sz w:val="22"/>
                <w:szCs w:val="22"/>
              </w:rPr>
            </w:pPr>
            <w:r w:rsidRPr="00233FE6">
              <w:rPr>
                <w:rFonts w:ascii="Arial" w:hAnsi="Arial" w:cs="Arial"/>
                <w:bCs/>
                <w:sz w:val="22"/>
                <w:szCs w:val="22"/>
              </w:rPr>
              <w:t>Por unanimidad de votos se aprobaron los asuntos a tratar en la segunda reunión de trabajo ordinaria del Grupo Interdisciplinario, siendo estos:</w:t>
            </w:r>
          </w:p>
          <w:p w:rsidR="00DE006E" w:rsidRPr="00233FE6" w:rsidRDefault="00DE006E" w:rsidP="00DE006E">
            <w:pPr>
              <w:pStyle w:val="Prrafodelista"/>
              <w:numPr>
                <w:ilvl w:val="0"/>
                <w:numId w:val="37"/>
              </w:numPr>
              <w:jc w:val="both"/>
              <w:rPr>
                <w:rFonts w:ascii="Arial" w:hAnsi="Arial" w:cs="Arial"/>
                <w:bCs/>
              </w:rPr>
            </w:pPr>
            <w:r w:rsidRPr="00233FE6">
              <w:rPr>
                <w:rFonts w:ascii="Arial" w:hAnsi="Arial" w:cs="Arial"/>
              </w:rPr>
              <w:t>Informe de avances en materia de gestión documental y archivos que emite el Área Coordinadora de Archivos.</w:t>
            </w:r>
          </w:p>
          <w:p w:rsidR="00DE006E" w:rsidRPr="00233FE6" w:rsidRDefault="00DE006E" w:rsidP="00DE006E">
            <w:pPr>
              <w:pStyle w:val="Prrafodelista"/>
              <w:numPr>
                <w:ilvl w:val="0"/>
                <w:numId w:val="37"/>
              </w:numPr>
              <w:jc w:val="both"/>
              <w:rPr>
                <w:rFonts w:ascii="Arial" w:hAnsi="Arial" w:cs="Arial"/>
                <w:bCs/>
              </w:rPr>
            </w:pPr>
            <w:r w:rsidRPr="00233FE6">
              <w:rPr>
                <w:rFonts w:ascii="Arial" w:hAnsi="Arial" w:cs="Arial"/>
              </w:rPr>
              <w:t>Seguimiento a la elaboración y actualización del Inventario General por Expedientes del IAIP.</w:t>
            </w:r>
          </w:p>
          <w:p w:rsidR="00DE006E" w:rsidRPr="00233FE6" w:rsidRDefault="00DE006E" w:rsidP="00DE006E">
            <w:pPr>
              <w:pStyle w:val="Prrafodelista"/>
              <w:numPr>
                <w:ilvl w:val="0"/>
                <w:numId w:val="37"/>
              </w:numPr>
              <w:jc w:val="both"/>
              <w:rPr>
                <w:rFonts w:ascii="Arial" w:hAnsi="Arial" w:cs="Arial"/>
                <w:bCs/>
              </w:rPr>
            </w:pPr>
            <w:r w:rsidRPr="00233FE6">
              <w:rPr>
                <w:rFonts w:ascii="Arial" w:hAnsi="Arial" w:cs="Arial"/>
                <w:bCs/>
              </w:rPr>
              <w:t>Asuntos generales</w:t>
            </w:r>
          </w:p>
          <w:p w:rsidR="00DE006E" w:rsidRPr="00233FE6" w:rsidRDefault="00DE006E" w:rsidP="00DE006E">
            <w:pPr>
              <w:pStyle w:val="Prrafodelista"/>
              <w:numPr>
                <w:ilvl w:val="0"/>
                <w:numId w:val="37"/>
              </w:numPr>
              <w:jc w:val="both"/>
              <w:rPr>
                <w:rFonts w:ascii="Arial" w:hAnsi="Arial" w:cs="Arial"/>
                <w:bCs/>
              </w:rPr>
            </w:pPr>
            <w:r w:rsidRPr="00233FE6">
              <w:rPr>
                <w:rFonts w:ascii="Arial" w:hAnsi="Arial" w:cs="Arial"/>
                <w:bCs/>
              </w:rPr>
              <w:t>Lectura de los acuerdos del Grupo Interdisciplinario.</w:t>
            </w:r>
          </w:p>
          <w:p w:rsidR="00DE006E" w:rsidRPr="00233FE6" w:rsidRDefault="00DE006E" w:rsidP="00DE006E">
            <w:pPr>
              <w:pStyle w:val="Prrafodelista"/>
              <w:numPr>
                <w:ilvl w:val="0"/>
                <w:numId w:val="37"/>
              </w:numPr>
              <w:jc w:val="both"/>
              <w:rPr>
                <w:rFonts w:ascii="Arial" w:hAnsi="Arial" w:cs="Arial"/>
                <w:bCs/>
              </w:rPr>
            </w:pPr>
            <w:r w:rsidRPr="00233FE6">
              <w:rPr>
                <w:rFonts w:ascii="Arial" w:hAnsi="Arial" w:cs="Arial"/>
                <w:bCs/>
              </w:rPr>
              <w:t>Cierre de la reunión de trabajo.</w:t>
            </w:r>
          </w:p>
        </w:tc>
      </w:tr>
      <w:tr w:rsidR="00C32121" w:rsidRPr="00233FE6" w:rsidTr="0042622C">
        <w:tc>
          <w:tcPr>
            <w:tcW w:w="3119" w:type="dxa"/>
          </w:tcPr>
          <w:p w:rsidR="00C32121" w:rsidRPr="00233FE6" w:rsidRDefault="00DE006E" w:rsidP="00337FA6">
            <w:pPr>
              <w:jc w:val="both"/>
              <w:rPr>
                <w:rFonts w:ascii="Arial" w:hAnsi="Arial" w:cs="Arial"/>
                <w:sz w:val="22"/>
                <w:szCs w:val="22"/>
              </w:rPr>
            </w:pPr>
            <w:r w:rsidRPr="00233FE6">
              <w:rPr>
                <w:rFonts w:ascii="Arial" w:hAnsi="Arial" w:cs="Arial"/>
                <w:sz w:val="22"/>
                <w:szCs w:val="22"/>
              </w:rPr>
              <w:t xml:space="preserve">Informe de avances en materia de gestión documental y archivos que emite el Área Coordinadora de Archivos </w:t>
            </w:r>
          </w:p>
        </w:tc>
        <w:tc>
          <w:tcPr>
            <w:tcW w:w="6946" w:type="dxa"/>
          </w:tcPr>
          <w:p w:rsidR="0074502E" w:rsidRPr="00233FE6" w:rsidRDefault="001B36B0" w:rsidP="001B36B0">
            <w:pPr>
              <w:jc w:val="both"/>
              <w:rPr>
                <w:rFonts w:ascii="Arial" w:hAnsi="Arial" w:cs="Arial"/>
                <w:bCs/>
                <w:sz w:val="22"/>
                <w:szCs w:val="22"/>
              </w:rPr>
            </w:pPr>
            <w:r w:rsidRPr="00233FE6">
              <w:rPr>
                <w:rFonts w:ascii="Arial" w:hAnsi="Arial" w:cs="Arial"/>
                <w:bCs/>
                <w:sz w:val="22"/>
                <w:szCs w:val="22"/>
              </w:rPr>
              <w:t>La titular del Área Coordinadora de Archivos presentó a las y los integrantes del Grupo Interdisciplinario el</w:t>
            </w:r>
            <w:r w:rsidRPr="00233FE6">
              <w:rPr>
                <w:rFonts w:ascii="Arial" w:hAnsi="Arial" w:cs="Arial"/>
                <w:sz w:val="22"/>
                <w:szCs w:val="22"/>
              </w:rPr>
              <w:t xml:space="preserve"> Informe de avances en materia de gestión documental y archivos que emite el Área Coordinadora de Archivos</w:t>
            </w:r>
            <w:r w:rsidR="00D72981" w:rsidRPr="00233FE6">
              <w:rPr>
                <w:rFonts w:ascii="Arial" w:hAnsi="Arial" w:cs="Arial"/>
                <w:sz w:val="22"/>
                <w:szCs w:val="22"/>
              </w:rPr>
              <w:t xml:space="preserve"> (Anexo 02)</w:t>
            </w:r>
            <w:r w:rsidRPr="00233FE6">
              <w:rPr>
                <w:rFonts w:ascii="Arial" w:hAnsi="Arial" w:cs="Arial"/>
                <w:sz w:val="22"/>
                <w:szCs w:val="22"/>
              </w:rPr>
              <w:t xml:space="preserve">, mismo que en su contenido se presentan conforme a los siguientes puntos: </w:t>
            </w:r>
          </w:p>
          <w:p w:rsidR="00107A85" w:rsidRPr="00233FE6" w:rsidRDefault="00107A85" w:rsidP="001B36B0">
            <w:pPr>
              <w:jc w:val="both"/>
              <w:rPr>
                <w:rFonts w:ascii="Arial" w:hAnsi="Arial" w:cs="Arial"/>
                <w:sz w:val="22"/>
                <w:szCs w:val="22"/>
              </w:rPr>
            </w:pPr>
          </w:p>
          <w:p w:rsidR="001B36B0" w:rsidRPr="00233FE6" w:rsidRDefault="001B36B0" w:rsidP="00233FE6">
            <w:pPr>
              <w:pStyle w:val="Prrafodelista"/>
              <w:numPr>
                <w:ilvl w:val="0"/>
                <w:numId w:val="43"/>
              </w:numPr>
              <w:jc w:val="both"/>
              <w:rPr>
                <w:rFonts w:ascii="Arial" w:hAnsi="Arial" w:cs="Arial"/>
                <w:bCs/>
              </w:rPr>
            </w:pPr>
            <w:r w:rsidRPr="00233FE6">
              <w:rPr>
                <w:rFonts w:ascii="Arial" w:hAnsi="Arial" w:cs="Arial"/>
                <w:bCs/>
              </w:rPr>
              <w:lastRenderedPageBreak/>
              <w:t>Integración del Catálogo de Disposición Documental 2021</w:t>
            </w:r>
            <w:r w:rsidR="00107A85" w:rsidRPr="00233FE6">
              <w:rPr>
                <w:rFonts w:ascii="Arial" w:hAnsi="Arial" w:cs="Arial"/>
                <w:bCs/>
              </w:rPr>
              <w:t xml:space="preserve"> a partir de las fichas técnicas de valoración documental elaboradas por las áreas productoras de la documentación, así como por RAT.    100%</w:t>
            </w:r>
          </w:p>
          <w:p w:rsidR="00107A85" w:rsidRPr="00233FE6" w:rsidRDefault="00107A85" w:rsidP="00233FE6">
            <w:pPr>
              <w:pStyle w:val="Prrafodelista"/>
              <w:numPr>
                <w:ilvl w:val="0"/>
                <w:numId w:val="43"/>
              </w:numPr>
              <w:jc w:val="both"/>
              <w:rPr>
                <w:rFonts w:ascii="Arial" w:hAnsi="Arial" w:cs="Arial"/>
                <w:bCs/>
              </w:rPr>
            </w:pPr>
            <w:r w:rsidRPr="00233FE6">
              <w:rPr>
                <w:rFonts w:ascii="Arial" w:hAnsi="Arial" w:cs="Arial"/>
                <w:bCs/>
              </w:rPr>
              <w:t>Enviar el CADIDO 2021 al Comité de Transparencia para su validación. 100%</w:t>
            </w:r>
          </w:p>
          <w:p w:rsidR="00107A85" w:rsidRPr="00233FE6" w:rsidRDefault="00107A85" w:rsidP="00233FE6">
            <w:pPr>
              <w:pStyle w:val="Prrafodelista"/>
              <w:numPr>
                <w:ilvl w:val="0"/>
                <w:numId w:val="43"/>
              </w:numPr>
              <w:jc w:val="both"/>
              <w:rPr>
                <w:rFonts w:ascii="Arial" w:hAnsi="Arial" w:cs="Arial"/>
                <w:bCs/>
              </w:rPr>
            </w:pPr>
            <w:r w:rsidRPr="00233FE6">
              <w:rPr>
                <w:rFonts w:ascii="Arial" w:hAnsi="Arial" w:cs="Arial"/>
                <w:bCs/>
              </w:rPr>
              <w:t>Elaboración del acuerdo por el que el Consejo General aprueba el CADIDO 2021 del IAIP y turne del mismo al Consejo General del IAIP para su aprobación.  100%</w:t>
            </w:r>
          </w:p>
          <w:p w:rsidR="00107A85" w:rsidRDefault="00107A85" w:rsidP="00233FE6">
            <w:pPr>
              <w:pStyle w:val="Prrafodelista"/>
              <w:numPr>
                <w:ilvl w:val="0"/>
                <w:numId w:val="43"/>
              </w:numPr>
              <w:jc w:val="both"/>
              <w:rPr>
                <w:rFonts w:ascii="Arial" w:hAnsi="Arial" w:cs="Arial"/>
                <w:bCs/>
              </w:rPr>
            </w:pPr>
            <w:r w:rsidRPr="00233FE6">
              <w:rPr>
                <w:rFonts w:ascii="Arial" w:hAnsi="Arial" w:cs="Arial"/>
                <w:bCs/>
              </w:rPr>
              <w:t>Publicación del CADIDO en el Portal Institucional.   100%</w:t>
            </w:r>
          </w:p>
          <w:p w:rsidR="00F141EF" w:rsidRPr="00853782" w:rsidRDefault="00233FE6" w:rsidP="00F141EF">
            <w:pPr>
              <w:jc w:val="both"/>
              <w:rPr>
                <w:rFonts w:ascii="Arial" w:hAnsi="Arial" w:cs="Arial"/>
                <w:bCs/>
                <w:sz w:val="22"/>
              </w:rPr>
            </w:pPr>
            <w:r w:rsidRPr="00233FE6">
              <w:rPr>
                <w:rFonts w:ascii="Arial" w:hAnsi="Arial" w:cs="Arial"/>
                <w:bCs/>
                <w:sz w:val="22"/>
              </w:rPr>
              <w:t>Así mismo inform</w:t>
            </w:r>
            <w:r w:rsidR="00853782">
              <w:rPr>
                <w:rFonts w:ascii="Arial" w:hAnsi="Arial" w:cs="Arial"/>
                <w:bCs/>
                <w:sz w:val="22"/>
              </w:rPr>
              <w:t>ó que la Guía de Archivo Documental 2020 ya fue elaborada por las y los RAT, integrada por el Área Coordinadora de Archivos, validada por el Comité de Transparencia, aprobada por el Consejo General y publicada en el portal institucional, cumpliendo con lo establecido en el artículo 14 de la Ley General de Archivos y el artículo 70 fr</w:t>
            </w:r>
            <w:r w:rsidR="00853782" w:rsidRPr="00853782">
              <w:rPr>
                <w:rFonts w:ascii="Arial" w:hAnsi="Arial" w:cs="Arial"/>
                <w:bCs/>
                <w:sz w:val="22"/>
              </w:rPr>
              <w:t xml:space="preserve">acción </w:t>
            </w:r>
            <w:r w:rsidR="00853782" w:rsidRPr="00853782">
              <w:rPr>
                <w:rFonts w:ascii="Arial" w:hAnsi="Arial" w:cs="Arial"/>
                <w:sz w:val="22"/>
                <w:szCs w:val="22"/>
              </w:rPr>
              <w:t>XLV de la Ley Genera de Transparencia</w:t>
            </w:r>
            <w:r w:rsidR="00853782">
              <w:rPr>
                <w:rFonts w:ascii="Arial" w:hAnsi="Arial" w:cs="Arial"/>
                <w:sz w:val="22"/>
                <w:szCs w:val="22"/>
              </w:rPr>
              <w:t>.</w:t>
            </w:r>
          </w:p>
        </w:tc>
      </w:tr>
      <w:tr w:rsidR="00C32121" w:rsidRPr="00233FE6" w:rsidTr="00E2288A">
        <w:trPr>
          <w:trHeight w:val="1904"/>
        </w:trPr>
        <w:tc>
          <w:tcPr>
            <w:tcW w:w="3119" w:type="dxa"/>
          </w:tcPr>
          <w:p w:rsidR="00C32121" w:rsidRPr="00233FE6" w:rsidRDefault="00DE006E" w:rsidP="00C32121">
            <w:pPr>
              <w:jc w:val="both"/>
              <w:rPr>
                <w:rFonts w:ascii="Arial" w:hAnsi="Arial" w:cs="Arial"/>
                <w:b/>
                <w:bCs/>
                <w:sz w:val="22"/>
                <w:szCs w:val="22"/>
              </w:rPr>
            </w:pPr>
            <w:r w:rsidRPr="00233FE6">
              <w:rPr>
                <w:rFonts w:ascii="Arial" w:hAnsi="Arial" w:cs="Arial"/>
                <w:sz w:val="22"/>
                <w:szCs w:val="22"/>
              </w:rPr>
              <w:lastRenderedPageBreak/>
              <w:t>Seguimiento a la elaboración y actualización del Inventario General por Expedientes del IAIP</w:t>
            </w:r>
          </w:p>
        </w:tc>
        <w:tc>
          <w:tcPr>
            <w:tcW w:w="6946" w:type="dxa"/>
          </w:tcPr>
          <w:p w:rsidR="0041150D" w:rsidRDefault="00467F91" w:rsidP="00F141EF">
            <w:pPr>
              <w:jc w:val="both"/>
              <w:rPr>
                <w:rFonts w:ascii="Arial" w:hAnsi="Arial" w:cs="Arial"/>
                <w:bCs/>
                <w:sz w:val="22"/>
                <w:szCs w:val="22"/>
              </w:rPr>
            </w:pPr>
            <w:r>
              <w:rPr>
                <w:rFonts w:ascii="Arial" w:hAnsi="Arial" w:cs="Arial"/>
                <w:bCs/>
                <w:sz w:val="22"/>
                <w:szCs w:val="22"/>
              </w:rPr>
              <w:t>La titular del Área Coordinadora de Archivos</w:t>
            </w:r>
            <w:r w:rsidR="0041150D">
              <w:rPr>
                <w:rFonts w:ascii="Arial" w:hAnsi="Arial" w:cs="Arial"/>
                <w:bCs/>
                <w:sz w:val="22"/>
                <w:szCs w:val="22"/>
              </w:rPr>
              <w:t xml:space="preserve"> informó que aún no se han elaborado la totalidad de inventarios correspondientes </w:t>
            </w:r>
            <w:r w:rsidR="00E91D7D">
              <w:rPr>
                <w:rFonts w:ascii="Arial" w:hAnsi="Arial" w:cs="Arial"/>
                <w:bCs/>
                <w:sz w:val="22"/>
                <w:szCs w:val="22"/>
              </w:rPr>
              <w:t>a las unidades productoras del I</w:t>
            </w:r>
            <w:r w:rsidR="0041150D">
              <w:rPr>
                <w:rFonts w:ascii="Arial" w:hAnsi="Arial" w:cs="Arial"/>
                <w:bCs/>
                <w:sz w:val="22"/>
                <w:szCs w:val="22"/>
              </w:rPr>
              <w:t>nstituto, debido a la carga de trabajo y al actual contexto derivado d</w:t>
            </w:r>
            <w:r w:rsidR="00E91D7D">
              <w:rPr>
                <w:rFonts w:ascii="Arial" w:hAnsi="Arial" w:cs="Arial"/>
                <w:bCs/>
                <w:sz w:val="22"/>
                <w:szCs w:val="22"/>
              </w:rPr>
              <w:t>e la pandemia, así mismo informó</w:t>
            </w:r>
            <w:r w:rsidR="0041150D">
              <w:rPr>
                <w:rFonts w:ascii="Arial" w:hAnsi="Arial" w:cs="Arial"/>
                <w:bCs/>
                <w:sz w:val="22"/>
                <w:szCs w:val="22"/>
              </w:rPr>
              <w:t xml:space="preserve"> que el Área Coordinadora de Archivos ha observado que aún existe dudas considerables para su elabo</w:t>
            </w:r>
            <w:r w:rsidR="00E91D7D">
              <w:rPr>
                <w:rFonts w:ascii="Arial" w:hAnsi="Arial" w:cs="Arial"/>
                <w:bCs/>
                <w:sz w:val="22"/>
                <w:szCs w:val="22"/>
              </w:rPr>
              <w:t>ración y para la finalidad de los mismos</w:t>
            </w:r>
            <w:r w:rsidR="0041150D">
              <w:rPr>
                <w:rFonts w:ascii="Arial" w:hAnsi="Arial" w:cs="Arial"/>
                <w:bCs/>
                <w:sz w:val="22"/>
                <w:szCs w:val="22"/>
              </w:rPr>
              <w:t xml:space="preserve"> por parte de la mayoría de las y los responsables de archivo de trámite por lo que será necesario programar nuevamente una capacitación específicamente sobre instrumentos de consulta archivística.</w:t>
            </w:r>
          </w:p>
          <w:p w:rsidR="00E91D7D" w:rsidRDefault="00E91D7D" w:rsidP="00F141EF">
            <w:pPr>
              <w:jc w:val="both"/>
              <w:rPr>
                <w:rFonts w:ascii="Arial" w:hAnsi="Arial" w:cs="Arial"/>
                <w:bCs/>
                <w:sz w:val="22"/>
                <w:szCs w:val="22"/>
              </w:rPr>
            </w:pPr>
          </w:p>
          <w:p w:rsidR="0041150D" w:rsidRDefault="0041150D" w:rsidP="00F141EF">
            <w:pPr>
              <w:jc w:val="both"/>
              <w:rPr>
                <w:rFonts w:ascii="Arial" w:hAnsi="Arial" w:cs="Arial"/>
                <w:bCs/>
                <w:sz w:val="22"/>
                <w:szCs w:val="22"/>
              </w:rPr>
            </w:pPr>
            <w:r>
              <w:rPr>
                <w:rFonts w:ascii="Arial" w:hAnsi="Arial" w:cs="Arial"/>
                <w:bCs/>
                <w:sz w:val="22"/>
                <w:szCs w:val="22"/>
              </w:rPr>
              <w:t>Todas y todos los integrantes del grupo interdisciplinario estuvieron de acuerdo.</w:t>
            </w:r>
          </w:p>
          <w:p w:rsidR="00467F91" w:rsidRPr="00233FE6" w:rsidRDefault="00467F91" w:rsidP="0041150D">
            <w:pPr>
              <w:jc w:val="both"/>
              <w:rPr>
                <w:rFonts w:ascii="Arial" w:hAnsi="Arial" w:cs="Arial"/>
                <w:bCs/>
                <w:sz w:val="22"/>
                <w:szCs w:val="22"/>
              </w:rPr>
            </w:pPr>
            <w:r>
              <w:rPr>
                <w:rFonts w:ascii="Arial" w:hAnsi="Arial" w:cs="Arial"/>
                <w:bCs/>
                <w:sz w:val="22"/>
                <w:szCs w:val="22"/>
              </w:rPr>
              <w:t xml:space="preserve"> </w:t>
            </w:r>
          </w:p>
        </w:tc>
      </w:tr>
      <w:tr w:rsidR="00DE006E" w:rsidRPr="00233FE6" w:rsidTr="00E91D7D">
        <w:trPr>
          <w:trHeight w:val="1184"/>
        </w:trPr>
        <w:tc>
          <w:tcPr>
            <w:tcW w:w="3119" w:type="dxa"/>
          </w:tcPr>
          <w:p w:rsidR="00DE006E" w:rsidRPr="00233FE6" w:rsidRDefault="00DE006E" w:rsidP="00C32121">
            <w:pPr>
              <w:jc w:val="both"/>
              <w:rPr>
                <w:rFonts w:ascii="Arial" w:hAnsi="Arial" w:cs="Arial"/>
                <w:sz w:val="22"/>
                <w:szCs w:val="22"/>
              </w:rPr>
            </w:pPr>
            <w:r w:rsidRPr="00233FE6">
              <w:rPr>
                <w:rFonts w:ascii="Arial" w:hAnsi="Arial" w:cs="Arial"/>
                <w:sz w:val="22"/>
                <w:szCs w:val="22"/>
              </w:rPr>
              <w:t>Asuntos generales</w:t>
            </w:r>
          </w:p>
        </w:tc>
        <w:tc>
          <w:tcPr>
            <w:tcW w:w="6946" w:type="dxa"/>
          </w:tcPr>
          <w:p w:rsidR="00DE006E" w:rsidRDefault="0041150D" w:rsidP="0041150D">
            <w:pPr>
              <w:jc w:val="both"/>
              <w:rPr>
                <w:rFonts w:ascii="Arial" w:hAnsi="Arial" w:cs="Arial"/>
                <w:bCs/>
                <w:sz w:val="22"/>
                <w:szCs w:val="22"/>
              </w:rPr>
            </w:pPr>
            <w:r>
              <w:rPr>
                <w:rFonts w:ascii="Arial" w:hAnsi="Arial" w:cs="Arial"/>
                <w:bCs/>
                <w:sz w:val="22"/>
                <w:szCs w:val="22"/>
              </w:rPr>
              <w:t>La titular del Área Coordinadora de Archivos hizo del conocimiento del grupo interdisciplinario que para atender lo dispuesto por el PADA 2021 respecto de los expedientes generados por los fondos documentales anteriores al IAIP, cuyo ciclo vital fue interrumpido y que actualmente se encuentran en el archivo de concentración es necesario realizar un diagnóstico que nos permita determinar el procedimiento a seguir parar dar continuidad al ciclo vital de esos expedientes.</w:t>
            </w:r>
          </w:p>
          <w:p w:rsidR="0041150D" w:rsidRDefault="0041150D" w:rsidP="0041150D">
            <w:pPr>
              <w:jc w:val="both"/>
              <w:rPr>
                <w:rFonts w:ascii="Arial" w:hAnsi="Arial" w:cs="Arial"/>
                <w:bCs/>
                <w:sz w:val="22"/>
                <w:szCs w:val="22"/>
              </w:rPr>
            </w:pPr>
          </w:p>
          <w:p w:rsidR="0041150D" w:rsidRPr="00233FE6" w:rsidRDefault="0041150D" w:rsidP="004109C0">
            <w:pPr>
              <w:jc w:val="both"/>
              <w:rPr>
                <w:rFonts w:ascii="Arial" w:hAnsi="Arial" w:cs="Arial"/>
                <w:bCs/>
                <w:sz w:val="22"/>
                <w:szCs w:val="22"/>
              </w:rPr>
            </w:pPr>
            <w:r>
              <w:rPr>
                <w:rFonts w:ascii="Arial" w:hAnsi="Arial" w:cs="Arial"/>
                <w:bCs/>
                <w:sz w:val="22"/>
                <w:szCs w:val="22"/>
              </w:rPr>
              <w:lastRenderedPageBreak/>
              <w:t>Las y los integrantes del grupo interdisciplinario se manifestaron a favor indicando la importancia de</w:t>
            </w:r>
            <w:r w:rsidR="004109C0">
              <w:rPr>
                <w:rFonts w:ascii="Arial" w:hAnsi="Arial" w:cs="Arial"/>
                <w:bCs/>
                <w:sz w:val="22"/>
                <w:szCs w:val="22"/>
              </w:rPr>
              <w:t xml:space="preserve"> que el grupo interdisciplinario considere</w:t>
            </w:r>
            <w:r>
              <w:rPr>
                <w:rFonts w:ascii="Arial" w:hAnsi="Arial" w:cs="Arial"/>
                <w:bCs/>
                <w:sz w:val="22"/>
                <w:szCs w:val="22"/>
              </w:rPr>
              <w:t xml:space="preserve"> </w:t>
            </w:r>
            <w:r w:rsidR="004109C0">
              <w:rPr>
                <w:rFonts w:ascii="Arial" w:hAnsi="Arial" w:cs="Arial"/>
                <w:bCs/>
                <w:sz w:val="22"/>
                <w:szCs w:val="22"/>
              </w:rPr>
              <w:t>los criterios archivísticos que garanticen una adecuada baja documental y transferencia secundaria</w:t>
            </w:r>
            <w:r w:rsidR="00E91D7D">
              <w:rPr>
                <w:rFonts w:ascii="Arial" w:hAnsi="Arial" w:cs="Arial"/>
                <w:bCs/>
                <w:sz w:val="22"/>
                <w:szCs w:val="22"/>
              </w:rPr>
              <w:t xml:space="preserve"> de la documentación</w:t>
            </w:r>
            <w:r w:rsidR="004109C0">
              <w:rPr>
                <w:rFonts w:ascii="Arial" w:hAnsi="Arial" w:cs="Arial"/>
                <w:bCs/>
                <w:sz w:val="22"/>
                <w:szCs w:val="22"/>
              </w:rPr>
              <w:t>.</w:t>
            </w:r>
          </w:p>
        </w:tc>
      </w:tr>
      <w:tr w:rsidR="00C32121" w:rsidRPr="00233FE6" w:rsidTr="0042622C">
        <w:tc>
          <w:tcPr>
            <w:tcW w:w="3119" w:type="dxa"/>
          </w:tcPr>
          <w:p w:rsidR="00C32121" w:rsidRPr="00233FE6" w:rsidRDefault="006F64BA" w:rsidP="006F64BA">
            <w:pPr>
              <w:jc w:val="both"/>
              <w:rPr>
                <w:rFonts w:ascii="Arial" w:hAnsi="Arial" w:cs="Arial"/>
                <w:sz w:val="22"/>
                <w:szCs w:val="22"/>
              </w:rPr>
            </w:pPr>
            <w:r w:rsidRPr="00233FE6">
              <w:rPr>
                <w:rFonts w:ascii="Arial" w:hAnsi="Arial" w:cs="Arial"/>
                <w:sz w:val="22"/>
                <w:szCs w:val="22"/>
              </w:rPr>
              <w:lastRenderedPageBreak/>
              <w:t>Lectura de acuerdos del Grupo Interdisciplinario</w:t>
            </w:r>
          </w:p>
        </w:tc>
        <w:tc>
          <w:tcPr>
            <w:tcW w:w="6946" w:type="dxa"/>
          </w:tcPr>
          <w:p w:rsidR="004109C0" w:rsidRDefault="004109C0" w:rsidP="00122991">
            <w:pPr>
              <w:pStyle w:val="Prrafodelista"/>
              <w:numPr>
                <w:ilvl w:val="0"/>
                <w:numId w:val="40"/>
              </w:numPr>
              <w:jc w:val="both"/>
              <w:rPr>
                <w:rFonts w:ascii="Arial" w:hAnsi="Arial" w:cs="Arial"/>
                <w:bCs/>
                <w:lang w:val="es-ES"/>
              </w:rPr>
            </w:pPr>
            <w:r>
              <w:rPr>
                <w:rFonts w:ascii="Arial" w:hAnsi="Arial" w:cs="Arial"/>
                <w:bCs/>
                <w:lang w:val="es-ES"/>
              </w:rPr>
              <w:t>El Área Coo</w:t>
            </w:r>
            <w:r w:rsidR="00E91D7D">
              <w:rPr>
                <w:rFonts w:ascii="Arial" w:hAnsi="Arial" w:cs="Arial"/>
                <w:bCs/>
                <w:lang w:val="es-ES"/>
              </w:rPr>
              <w:t xml:space="preserve">rdinadora de Archivos convocará </w:t>
            </w:r>
            <w:r>
              <w:rPr>
                <w:rFonts w:ascii="Arial" w:hAnsi="Arial" w:cs="Arial"/>
                <w:bCs/>
                <w:lang w:val="es-ES"/>
              </w:rPr>
              <w:t>a responsables de archivo de trámite para que asistan al taller de capacitación sobre instrumentos de consulta archivística el día 26 de abril del 2021.</w:t>
            </w:r>
          </w:p>
          <w:p w:rsidR="004109C0" w:rsidRDefault="004109C0" w:rsidP="00122991">
            <w:pPr>
              <w:pStyle w:val="Prrafodelista"/>
              <w:numPr>
                <w:ilvl w:val="0"/>
                <w:numId w:val="40"/>
              </w:numPr>
              <w:jc w:val="both"/>
              <w:rPr>
                <w:rFonts w:ascii="Arial" w:hAnsi="Arial" w:cs="Arial"/>
                <w:bCs/>
                <w:lang w:val="es-ES"/>
              </w:rPr>
            </w:pPr>
            <w:r>
              <w:rPr>
                <w:rFonts w:ascii="Arial" w:hAnsi="Arial" w:cs="Arial"/>
                <w:bCs/>
                <w:lang w:val="es-ES"/>
              </w:rPr>
              <w:t>El Área Coordinadora de Archivos dará seguimiento a responsables de archivo de trámite para la elaboración de inventario 2019, 2020 y el registro frecuente del inventario general por expedientes 2021.</w:t>
            </w:r>
          </w:p>
          <w:p w:rsidR="007A38E1" w:rsidRPr="00E91D7D" w:rsidRDefault="004109C0" w:rsidP="00E91D7D">
            <w:pPr>
              <w:pStyle w:val="Prrafodelista"/>
              <w:numPr>
                <w:ilvl w:val="0"/>
                <w:numId w:val="40"/>
              </w:numPr>
              <w:jc w:val="both"/>
              <w:rPr>
                <w:rFonts w:ascii="Arial" w:hAnsi="Arial" w:cs="Arial"/>
                <w:bCs/>
                <w:lang w:val="es-ES"/>
              </w:rPr>
            </w:pPr>
            <w:r>
              <w:rPr>
                <w:rFonts w:ascii="Arial" w:hAnsi="Arial" w:cs="Arial"/>
                <w:bCs/>
                <w:lang w:val="es-ES"/>
              </w:rPr>
              <w:t>El Área Co</w:t>
            </w:r>
            <w:r w:rsidR="00E91D7D">
              <w:rPr>
                <w:rFonts w:ascii="Arial" w:hAnsi="Arial" w:cs="Arial"/>
                <w:bCs/>
                <w:lang w:val="es-ES"/>
              </w:rPr>
              <w:t>ordinadora de Archivos elaborará</w:t>
            </w:r>
            <w:r>
              <w:rPr>
                <w:rFonts w:ascii="Arial" w:hAnsi="Arial" w:cs="Arial"/>
                <w:bCs/>
                <w:lang w:val="es-ES"/>
              </w:rPr>
              <w:t xml:space="preserve"> el plan de trabajo para la elaboración del diagnóstico archivístico del Instituto Acceso a la Información Pública y Protección de Datos Personales. </w:t>
            </w:r>
          </w:p>
        </w:tc>
      </w:tr>
      <w:tr w:rsidR="00C32121" w:rsidRPr="00233FE6" w:rsidTr="0042622C">
        <w:tc>
          <w:tcPr>
            <w:tcW w:w="3119" w:type="dxa"/>
          </w:tcPr>
          <w:p w:rsidR="00C32121" w:rsidRPr="00233FE6" w:rsidRDefault="00C32121" w:rsidP="00C32121">
            <w:pPr>
              <w:jc w:val="both"/>
              <w:rPr>
                <w:rFonts w:ascii="Arial" w:hAnsi="Arial" w:cs="Arial"/>
                <w:b/>
                <w:bCs/>
                <w:sz w:val="22"/>
                <w:szCs w:val="22"/>
              </w:rPr>
            </w:pPr>
            <w:r w:rsidRPr="00233FE6">
              <w:rPr>
                <w:rFonts w:ascii="Arial" w:hAnsi="Arial" w:cs="Arial"/>
                <w:sz w:val="22"/>
                <w:szCs w:val="22"/>
              </w:rPr>
              <w:t>Clausura de la reunión</w:t>
            </w:r>
          </w:p>
        </w:tc>
        <w:tc>
          <w:tcPr>
            <w:tcW w:w="6946" w:type="dxa"/>
          </w:tcPr>
          <w:p w:rsidR="001715C3" w:rsidRPr="00233FE6" w:rsidRDefault="001715C3" w:rsidP="001715C3">
            <w:pPr>
              <w:jc w:val="both"/>
              <w:rPr>
                <w:rFonts w:ascii="Arial" w:hAnsi="Arial" w:cs="Arial"/>
                <w:bCs/>
                <w:sz w:val="22"/>
                <w:szCs w:val="22"/>
              </w:rPr>
            </w:pPr>
            <w:r w:rsidRPr="00233FE6">
              <w:rPr>
                <w:rFonts w:ascii="Arial" w:hAnsi="Arial" w:cs="Arial"/>
                <w:bCs/>
                <w:sz w:val="22"/>
                <w:szCs w:val="22"/>
              </w:rPr>
              <w:t>Por último, la Titular del Área Coordinadora de Archivos procedió a clausurar la reunión para lo cual dijo siguiente, “Una vez que hemos agotado todos los temas previstos para esta reunión, siendo las diez horas con treinta y nueve minutos del día 09 de abril del 2021, damos por concluida la segunda reunión de trabajo ordinaria 2021 del Grupo Interdisciplinario.</w:t>
            </w:r>
            <w:r w:rsidR="00E91D7D">
              <w:rPr>
                <w:rFonts w:ascii="Arial" w:hAnsi="Arial" w:cs="Arial"/>
                <w:bCs/>
                <w:sz w:val="22"/>
                <w:szCs w:val="22"/>
              </w:rPr>
              <w:t xml:space="preserve"> </w:t>
            </w:r>
            <w:r w:rsidRPr="00233FE6">
              <w:rPr>
                <w:rFonts w:ascii="Arial" w:hAnsi="Arial" w:cs="Arial"/>
                <w:bCs/>
                <w:sz w:val="22"/>
                <w:szCs w:val="22"/>
              </w:rPr>
              <w:t>Muchas gracias por su asistencia”.</w:t>
            </w:r>
          </w:p>
        </w:tc>
      </w:tr>
    </w:tbl>
    <w:p w:rsidR="00505074" w:rsidRDefault="00505074">
      <w:pPr>
        <w:rPr>
          <w:sz w:val="22"/>
          <w:szCs w:val="22"/>
        </w:rPr>
      </w:pPr>
    </w:p>
    <w:p w:rsidR="00D72981" w:rsidRDefault="00D72981" w:rsidP="00D72981">
      <w:pPr>
        <w:jc w:val="right"/>
        <w:rPr>
          <w:rFonts w:ascii="Arial" w:hAnsi="Arial" w:cs="Arial"/>
          <w:b/>
          <w:bCs/>
        </w:rPr>
      </w:pPr>
      <w:r>
        <w:rPr>
          <w:rFonts w:ascii="Arial" w:hAnsi="Arial" w:cs="Arial"/>
          <w:b/>
          <w:bCs/>
        </w:rPr>
        <w:t>Anexo 01</w:t>
      </w:r>
    </w:p>
    <w:p w:rsidR="00D72981" w:rsidRDefault="00D72981" w:rsidP="00D72981"/>
    <w:tbl>
      <w:tblPr>
        <w:tblStyle w:val="Tablaconcuadrcula"/>
        <w:tblW w:w="10207" w:type="dxa"/>
        <w:tblInd w:w="-856" w:type="dxa"/>
        <w:tblLook w:val="04A0" w:firstRow="1" w:lastRow="0" w:firstColumn="1" w:lastColumn="0" w:noHBand="0" w:noVBand="1"/>
      </w:tblPr>
      <w:tblGrid>
        <w:gridCol w:w="567"/>
        <w:gridCol w:w="2694"/>
        <w:gridCol w:w="1876"/>
        <w:gridCol w:w="2032"/>
        <w:gridCol w:w="628"/>
        <w:gridCol w:w="2410"/>
      </w:tblGrid>
      <w:tr w:rsidR="00D72981" w:rsidRPr="00D72981" w:rsidTr="00E145AF">
        <w:tc>
          <w:tcPr>
            <w:tcW w:w="10207" w:type="dxa"/>
            <w:gridSpan w:val="6"/>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 xml:space="preserve">Lista de asistencia </w:t>
            </w:r>
          </w:p>
        </w:tc>
      </w:tr>
      <w:tr w:rsidR="00D72981" w:rsidRPr="00D72981" w:rsidTr="00E145AF">
        <w:tc>
          <w:tcPr>
            <w:tcW w:w="5137" w:type="dxa"/>
            <w:gridSpan w:val="3"/>
            <w:shd w:val="clear" w:color="auto" w:fill="009999"/>
          </w:tcPr>
          <w:p w:rsidR="00D72981" w:rsidRPr="00D72981" w:rsidRDefault="00D72981" w:rsidP="00E145AF">
            <w:pPr>
              <w:rPr>
                <w:rFonts w:ascii="Arial" w:hAnsi="Arial" w:cs="Arial"/>
                <w:b/>
                <w:bCs/>
                <w:color w:val="FFFFFF" w:themeColor="background1"/>
                <w:sz w:val="20"/>
              </w:rPr>
            </w:pPr>
            <w:r w:rsidRPr="00D72981">
              <w:rPr>
                <w:rFonts w:ascii="Arial" w:hAnsi="Arial" w:cs="Arial"/>
                <w:b/>
                <w:bCs/>
                <w:color w:val="FFFFFF" w:themeColor="background1"/>
                <w:sz w:val="20"/>
              </w:rPr>
              <w:t>Tipo de reunión: Ordinaria</w:t>
            </w:r>
          </w:p>
        </w:tc>
        <w:tc>
          <w:tcPr>
            <w:tcW w:w="2032" w:type="dxa"/>
            <w:shd w:val="clear" w:color="auto" w:fill="009999"/>
          </w:tcPr>
          <w:p w:rsidR="00D72981" w:rsidRPr="00D72981" w:rsidRDefault="00D72981" w:rsidP="00E145AF">
            <w:pPr>
              <w:rPr>
                <w:rFonts w:ascii="Arial" w:hAnsi="Arial" w:cs="Arial"/>
                <w:b/>
                <w:bCs/>
                <w:color w:val="FFFFFF" w:themeColor="background1"/>
                <w:sz w:val="20"/>
              </w:rPr>
            </w:pPr>
            <w:r w:rsidRPr="00D72981">
              <w:rPr>
                <w:rFonts w:ascii="Arial" w:hAnsi="Arial" w:cs="Arial"/>
                <w:b/>
                <w:bCs/>
                <w:color w:val="FFFFFF" w:themeColor="background1"/>
                <w:sz w:val="20"/>
              </w:rPr>
              <w:t>Número: 02</w:t>
            </w:r>
          </w:p>
        </w:tc>
        <w:tc>
          <w:tcPr>
            <w:tcW w:w="3038" w:type="dxa"/>
            <w:gridSpan w:val="2"/>
            <w:shd w:val="clear" w:color="auto" w:fill="009999"/>
          </w:tcPr>
          <w:p w:rsidR="00D72981" w:rsidRPr="00D72981" w:rsidRDefault="00D72981" w:rsidP="00D72981">
            <w:pPr>
              <w:rPr>
                <w:rFonts w:ascii="Arial" w:hAnsi="Arial" w:cs="Arial"/>
                <w:b/>
                <w:bCs/>
                <w:color w:val="FFFFFF" w:themeColor="background1"/>
                <w:sz w:val="20"/>
              </w:rPr>
            </w:pPr>
            <w:r w:rsidRPr="00D72981">
              <w:rPr>
                <w:rFonts w:ascii="Arial" w:hAnsi="Arial" w:cs="Arial"/>
                <w:b/>
                <w:bCs/>
                <w:color w:val="FFFFFF" w:themeColor="background1"/>
                <w:sz w:val="20"/>
              </w:rPr>
              <w:t>Fecha: 09 de abril del 2021</w:t>
            </w:r>
          </w:p>
        </w:tc>
      </w:tr>
      <w:tr w:rsidR="00D72981" w:rsidRPr="00D72981" w:rsidTr="00E145AF">
        <w:tc>
          <w:tcPr>
            <w:tcW w:w="10207" w:type="dxa"/>
            <w:gridSpan w:val="6"/>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Integrantes del Grupo Interdisciplinario</w:t>
            </w:r>
          </w:p>
        </w:tc>
      </w:tr>
      <w:tr w:rsidR="00D72981" w:rsidRPr="00D72981" w:rsidTr="00E145AF">
        <w:tc>
          <w:tcPr>
            <w:tcW w:w="567" w:type="dxa"/>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N°</w:t>
            </w:r>
          </w:p>
        </w:tc>
        <w:tc>
          <w:tcPr>
            <w:tcW w:w="2694" w:type="dxa"/>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Nombre</w:t>
            </w:r>
          </w:p>
        </w:tc>
        <w:tc>
          <w:tcPr>
            <w:tcW w:w="4536" w:type="dxa"/>
            <w:gridSpan w:val="3"/>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Cargo</w:t>
            </w:r>
          </w:p>
        </w:tc>
        <w:tc>
          <w:tcPr>
            <w:tcW w:w="2410" w:type="dxa"/>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Firma</w:t>
            </w: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t>1</w:t>
            </w:r>
          </w:p>
        </w:tc>
        <w:tc>
          <w:tcPr>
            <w:tcW w:w="2694" w:type="dxa"/>
          </w:tcPr>
          <w:p w:rsidR="00D72981" w:rsidRPr="00D72981" w:rsidRDefault="00D72981" w:rsidP="00E145AF">
            <w:pPr>
              <w:jc w:val="both"/>
              <w:rPr>
                <w:rFonts w:ascii="Arial" w:hAnsi="Arial" w:cs="Arial"/>
                <w:sz w:val="20"/>
              </w:rPr>
            </w:pPr>
            <w:r w:rsidRPr="00D72981">
              <w:rPr>
                <w:rFonts w:ascii="Arial" w:hAnsi="Arial" w:cs="Arial"/>
                <w:sz w:val="20"/>
              </w:rPr>
              <w:t>Licda. Blanca Irene Clavel Raymundo</w:t>
            </w:r>
          </w:p>
        </w:tc>
        <w:tc>
          <w:tcPr>
            <w:tcW w:w="4536" w:type="dxa"/>
            <w:gridSpan w:val="3"/>
          </w:tcPr>
          <w:p w:rsidR="00D72981" w:rsidRPr="00D72981" w:rsidRDefault="00D72981" w:rsidP="00E145AF">
            <w:pPr>
              <w:jc w:val="both"/>
              <w:rPr>
                <w:rFonts w:ascii="Arial" w:hAnsi="Arial" w:cs="Arial"/>
                <w:sz w:val="20"/>
              </w:rPr>
            </w:pPr>
            <w:r w:rsidRPr="00D72981">
              <w:rPr>
                <w:rFonts w:ascii="Arial" w:hAnsi="Arial" w:cs="Arial"/>
                <w:sz w:val="20"/>
              </w:rPr>
              <w:t>Encargada de la Dirección de Asuntos Jurídicos y de la Unidad de Transparencia</w:t>
            </w:r>
          </w:p>
        </w:tc>
        <w:tc>
          <w:tcPr>
            <w:tcW w:w="2410" w:type="dxa"/>
          </w:tcPr>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t>2</w:t>
            </w:r>
          </w:p>
        </w:tc>
        <w:tc>
          <w:tcPr>
            <w:tcW w:w="2694" w:type="dxa"/>
          </w:tcPr>
          <w:p w:rsidR="00D72981" w:rsidRPr="00D72981" w:rsidRDefault="00D72981" w:rsidP="00E145AF">
            <w:pPr>
              <w:jc w:val="both"/>
              <w:rPr>
                <w:rFonts w:ascii="Arial" w:hAnsi="Arial" w:cs="Arial"/>
                <w:sz w:val="20"/>
              </w:rPr>
            </w:pPr>
            <w:r w:rsidRPr="00D72981">
              <w:rPr>
                <w:rFonts w:ascii="Arial" w:hAnsi="Arial" w:cs="Arial"/>
                <w:sz w:val="20"/>
              </w:rPr>
              <w:t>Lic. Fernando Cruz Ríos</w:t>
            </w:r>
          </w:p>
        </w:tc>
        <w:tc>
          <w:tcPr>
            <w:tcW w:w="4536" w:type="dxa"/>
            <w:gridSpan w:val="3"/>
          </w:tcPr>
          <w:p w:rsidR="00D72981" w:rsidRPr="00D72981" w:rsidRDefault="00D72981" w:rsidP="00E145AF">
            <w:pPr>
              <w:jc w:val="both"/>
              <w:rPr>
                <w:rFonts w:ascii="Arial" w:hAnsi="Arial" w:cs="Arial"/>
                <w:sz w:val="20"/>
              </w:rPr>
            </w:pPr>
            <w:r w:rsidRPr="00D72981">
              <w:rPr>
                <w:rFonts w:ascii="Arial" w:hAnsi="Arial" w:cs="Arial"/>
                <w:sz w:val="20"/>
              </w:rPr>
              <w:t>Director de Administración</w:t>
            </w:r>
          </w:p>
        </w:tc>
        <w:tc>
          <w:tcPr>
            <w:tcW w:w="2410" w:type="dxa"/>
          </w:tcPr>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lastRenderedPageBreak/>
              <w:t>3</w:t>
            </w:r>
          </w:p>
        </w:tc>
        <w:tc>
          <w:tcPr>
            <w:tcW w:w="2694" w:type="dxa"/>
          </w:tcPr>
          <w:p w:rsidR="00D72981" w:rsidRPr="00D72981" w:rsidRDefault="00D72981" w:rsidP="00E145AF">
            <w:pPr>
              <w:jc w:val="both"/>
              <w:rPr>
                <w:rFonts w:ascii="Arial" w:hAnsi="Arial" w:cs="Arial"/>
                <w:sz w:val="20"/>
              </w:rPr>
            </w:pPr>
            <w:r w:rsidRPr="00D72981">
              <w:rPr>
                <w:rFonts w:ascii="Arial" w:hAnsi="Arial" w:cs="Arial"/>
                <w:sz w:val="20"/>
              </w:rPr>
              <w:t>Licda. María Tanivet Ramos Reyes</w:t>
            </w:r>
          </w:p>
        </w:tc>
        <w:tc>
          <w:tcPr>
            <w:tcW w:w="4536" w:type="dxa"/>
            <w:gridSpan w:val="3"/>
          </w:tcPr>
          <w:p w:rsidR="00D72981" w:rsidRPr="00D72981" w:rsidRDefault="00D72981" w:rsidP="00E145AF">
            <w:pPr>
              <w:jc w:val="both"/>
              <w:rPr>
                <w:rFonts w:ascii="Arial" w:hAnsi="Arial" w:cs="Arial"/>
                <w:sz w:val="20"/>
              </w:rPr>
            </w:pPr>
            <w:r w:rsidRPr="00D72981">
              <w:rPr>
                <w:rFonts w:ascii="Arial" w:hAnsi="Arial" w:cs="Arial"/>
                <w:sz w:val="20"/>
              </w:rPr>
              <w:t>Secretaría Técnica y Titular del Área Coordinadora de Archivos</w:t>
            </w:r>
          </w:p>
        </w:tc>
        <w:tc>
          <w:tcPr>
            <w:tcW w:w="2410" w:type="dxa"/>
          </w:tcPr>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t>4</w:t>
            </w:r>
          </w:p>
        </w:tc>
        <w:tc>
          <w:tcPr>
            <w:tcW w:w="2694" w:type="dxa"/>
          </w:tcPr>
          <w:p w:rsidR="00D72981" w:rsidRPr="00D72981" w:rsidRDefault="00D72981" w:rsidP="00E145AF">
            <w:pPr>
              <w:jc w:val="both"/>
              <w:rPr>
                <w:rFonts w:ascii="Arial" w:hAnsi="Arial" w:cs="Arial"/>
                <w:sz w:val="20"/>
              </w:rPr>
            </w:pPr>
            <w:r w:rsidRPr="00D72981">
              <w:rPr>
                <w:rFonts w:ascii="Arial" w:hAnsi="Arial" w:cs="Arial"/>
                <w:sz w:val="20"/>
              </w:rPr>
              <w:t>Ing. Edwin Robles Hernández</w:t>
            </w:r>
          </w:p>
        </w:tc>
        <w:tc>
          <w:tcPr>
            <w:tcW w:w="4536" w:type="dxa"/>
            <w:gridSpan w:val="3"/>
          </w:tcPr>
          <w:p w:rsidR="00D72981" w:rsidRPr="00D72981" w:rsidRDefault="00D72981" w:rsidP="00E145AF">
            <w:pPr>
              <w:jc w:val="both"/>
              <w:rPr>
                <w:rFonts w:ascii="Arial" w:hAnsi="Arial" w:cs="Arial"/>
                <w:sz w:val="20"/>
              </w:rPr>
            </w:pPr>
            <w:r w:rsidRPr="00D72981">
              <w:rPr>
                <w:rFonts w:ascii="Arial" w:hAnsi="Arial" w:cs="Arial"/>
                <w:sz w:val="20"/>
              </w:rPr>
              <w:t>Director de Tecnologías de Transparencia</w:t>
            </w:r>
          </w:p>
        </w:tc>
        <w:tc>
          <w:tcPr>
            <w:tcW w:w="2410" w:type="dxa"/>
          </w:tcPr>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t>5</w:t>
            </w:r>
          </w:p>
        </w:tc>
        <w:tc>
          <w:tcPr>
            <w:tcW w:w="2694" w:type="dxa"/>
          </w:tcPr>
          <w:p w:rsidR="00D72981" w:rsidRPr="00D72981" w:rsidRDefault="00D72981" w:rsidP="00E145AF">
            <w:pPr>
              <w:jc w:val="both"/>
              <w:rPr>
                <w:rFonts w:ascii="Arial" w:hAnsi="Arial" w:cs="Arial"/>
                <w:sz w:val="20"/>
              </w:rPr>
            </w:pPr>
            <w:r w:rsidRPr="00D72981">
              <w:rPr>
                <w:rFonts w:ascii="Arial" w:eastAsia="Times New Roman" w:hAnsi="Arial" w:cs="Arial"/>
                <w:sz w:val="20"/>
              </w:rPr>
              <w:t>C.P. Juan Antonio García Pérez</w:t>
            </w:r>
          </w:p>
        </w:tc>
        <w:tc>
          <w:tcPr>
            <w:tcW w:w="4536" w:type="dxa"/>
            <w:gridSpan w:val="3"/>
          </w:tcPr>
          <w:p w:rsidR="00D72981" w:rsidRPr="00D72981" w:rsidRDefault="00D72981" w:rsidP="00E145AF">
            <w:pPr>
              <w:jc w:val="both"/>
              <w:rPr>
                <w:rFonts w:ascii="Arial" w:hAnsi="Arial" w:cs="Arial"/>
                <w:sz w:val="20"/>
              </w:rPr>
            </w:pPr>
            <w:r w:rsidRPr="00D72981">
              <w:rPr>
                <w:rFonts w:ascii="Arial" w:eastAsia="Times New Roman" w:hAnsi="Arial" w:cs="Arial"/>
                <w:sz w:val="20"/>
                <w:lang w:val="es-ES"/>
              </w:rPr>
              <w:t>Auditor y Responsable del Archivo de Trámite adscrito a la Contraloría General, en representación de la</w:t>
            </w:r>
            <w:r w:rsidRPr="00D72981">
              <w:rPr>
                <w:rFonts w:ascii="Arial" w:eastAsia="Times New Roman" w:hAnsi="Arial" w:cs="Arial"/>
                <w:sz w:val="20"/>
              </w:rPr>
              <w:t xml:space="preserve"> Mtra. Daisy Araceli Ortiz Jiménez, Contralora General.</w:t>
            </w:r>
          </w:p>
        </w:tc>
        <w:tc>
          <w:tcPr>
            <w:tcW w:w="2410" w:type="dxa"/>
          </w:tcPr>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t>6</w:t>
            </w:r>
          </w:p>
        </w:tc>
        <w:tc>
          <w:tcPr>
            <w:tcW w:w="2694" w:type="dxa"/>
          </w:tcPr>
          <w:p w:rsidR="00D72981" w:rsidRPr="00D72981" w:rsidRDefault="00D72981" w:rsidP="00E145AF">
            <w:pPr>
              <w:jc w:val="both"/>
              <w:rPr>
                <w:rFonts w:ascii="Arial" w:hAnsi="Arial" w:cs="Arial"/>
                <w:sz w:val="20"/>
              </w:rPr>
            </w:pPr>
            <w:r w:rsidRPr="00D72981">
              <w:rPr>
                <w:rFonts w:ascii="Arial" w:hAnsi="Arial" w:cs="Arial"/>
                <w:sz w:val="20"/>
              </w:rPr>
              <w:t>Lic. Guadalupe Gustavo Díaz Altamirano</w:t>
            </w:r>
          </w:p>
        </w:tc>
        <w:tc>
          <w:tcPr>
            <w:tcW w:w="4536" w:type="dxa"/>
            <w:gridSpan w:val="3"/>
          </w:tcPr>
          <w:p w:rsidR="00D72981" w:rsidRPr="00D72981" w:rsidRDefault="00D72981" w:rsidP="00E145AF">
            <w:pPr>
              <w:jc w:val="both"/>
              <w:rPr>
                <w:rFonts w:ascii="Arial" w:hAnsi="Arial" w:cs="Arial"/>
                <w:sz w:val="20"/>
              </w:rPr>
            </w:pPr>
            <w:r w:rsidRPr="00D72981">
              <w:rPr>
                <w:rFonts w:ascii="Arial" w:hAnsi="Arial" w:cs="Arial"/>
                <w:sz w:val="20"/>
              </w:rPr>
              <w:t xml:space="preserve">Secretario General de Acuerdos </w:t>
            </w:r>
          </w:p>
        </w:tc>
        <w:tc>
          <w:tcPr>
            <w:tcW w:w="2410" w:type="dxa"/>
          </w:tcPr>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sidRPr="00D72981">
              <w:rPr>
                <w:rFonts w:ascii="Arial" w:hAnsi="Arial" w:cs="Arial"/>
                <w:sz w:val="20"/>
              </w:rPr>
              <w:t>7</w:t>
            </w:r>
          </w:p>
        </w:tc>
        <w:tc>
          <w:tcPr>
            <w:tcW w:w="2694" w:type="dxa"/>
          </w:tcPr>
          <w:p w:rsidR="00D72981" w:rsidRPr="00D72981" w:rsidRDefault="00D72981" w:rsidP="00E145AF">
            <w:pPr>
              <w:jc w:val="both"/>
              <w:rPr>
                <w:rFonts w:ascii="Arial" w:hAnsi="Arial" w:cs="Arial"/>
                <w:sz w:val="20"/>
                <w:lang w:val="en-US"/>
              </w:rPr>
            </w:pPr>
            <w:proofErr w:type="spellStart"/>
            <w:r w:rsidRPr="00D72981">
              <w:rPr>
                <w:rFonts w:ascii="Arial" w:hAnsi="Arial" w:cs="Arial"/>
                <w:sz w:val="20"/>
                <w:lang w:val="en-US"/>
              </w:rPr>
              <w:t>Lic</w:t>
            </w:r>
            <w:proofErr w:type="spellEnd"/>
            <w:r w:rsidRPr="00D72981">
              <w:rPr>
                <w:rFonts w:ascii="Arial" w:hAnsi="Arial" w:cs="Arial"/>
                <w:sz w:val="20"/>
                <w:lang w:val="en-US"/>
              </w:rPr>
              <w:t xml:space="preserve">. Eugenio Arafat Chávez </w:t>
            </w:r>
            <w:proofErr w:type="spellStart"/>
            <w:r w:rsidRPr="00D72981">
              <w:rPr>
                <w:rFonts w:ascii="Arial" w:hAnsi="Arial" w:cs="Arial"/>
                <w:sz w:val="20"/>
                <w:lang w:val="en-US"/>
              </w:rPr>
              <w:t>Bedolla</w:t>
            </w:r>
            <w:proofErr w:type="spellEnd"/>
          </w:p>
        </w:tc>
        <w:tc>
          <w:tcPr>
            <w:tcW w:w="4536" w:type="dxa"/>
            <w:gridSpan w:val="3"/>
          </w:tcPr>
          <w:p w:rsidR="00D72981" w:rsidRPr="00D72981" w:rsidRDefault="00D72981" w:rsidP="00E145AF">
            <w:pPr>
              <w:jc w:val="both"/>
              <w:rPr>
                <w:rFonts w:ascii="Arial" w:hAnsi="Arial" w:cs="Arial"/>
                <w:sz w:val="20"/>
              </w:rPr>
            </w:pPr>
            <w:r w:rsidRPr="00D72981">
              <w:rPr>
                <w:rFonts w:ascii="Arial" w:hAnsi="Arial" w:cs="Arial"/>
                <w:sz w:val="20"/>
              </w:rPr>
              <w:t>Director de Gobierno Abierto</w:t>
            </w:r>
          </w:p>
        </w:tc>
        <w:tc>
          <w:tcPr>
            <w:tcW w:w="2410" w:type="dxa"/>
          </w:tcPr>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p w:rsidR="00D72981" w:rsidRPr="00D72981" w:rsidRDefault="00D72981" w:rsidP="00E145AF">
            <w:pPr>
              <w:jc w:val="both"/>
              <w:rPr>
                <w:rFonts w:ascii="Arial" w:hAnsi="Arial" w:cs="Arial"/>
                <w:sz w:val="20"/>
              </w:rPr>
            </w:pPr>
          </w:p>
        </w:tc>
      </w:tr>
      <w:tr w:rsidR="00D72981" w:rsidRPr="00D72981" w:rsidTr="00E145AF">
        <w:trPr>
          <w:trHeight w:val="297"/>
        </w:trPr>
        <w:tc>
          <w:tcPr>
            <w:tcW w:w="10207" w:type="dxa"/>
            <w:gridSpan w:val="6"/>
            <w:shd w:val="clear" w:color="auto" w:fill="auto"/>
          </w:tcPr>
          <w:p w:rsidR="00D72981" w:rsidRPr="00D72981" w:rsidRDefault="00D72981" w:rsidP="00D72981">
            <w:pPr>
              <w:rPr>
                <w:rFonts w:ascii="Arial" w:hAnsi="Arial" w:cs="Arial"/>
                <w:b/>
                <w:color w:val="FFFFFF" w:themeColor="background1"/>
                <w:sz w:val="20"/>
              </w:rPr>
            </w:pPr>
          </w:p>
        </w:tc>
      </w:tr>
      <w:tr w:rsidR="00D72981" w:rsidRPr="00D72981" w:rsidTr="00E145AF">
        <w:trPr>
          <w:trHeight w:val="297"/>
        </w:trPr>
        <w:tc>
          <w:tcPr>
            <w:tcW w:w="10207" w:type="dxa"/>
            <w:gridSpan w:val="6"/>
            <w:shd w:val="clear" w:color="auto" w:fill="009999"/>
          </w:tcPr>
          <w:p w:rsidR="00D72981" w:rsidRPr="00D72981" w:rsidRDefault="00D72981" w:rsidP="00E145AF">
            <w:pPr>
              <w:jc w:val="center"/>
              <w:rPr>
                <w:rFonts w:ascii="Arial" w:hAnsi="Arial" w:cs="Arial"/>
                <w:b/>
                <w:color w:val="FFFFFF" w:themeColor="background1"/>
                <w:sz w:val="20"/>
              </w:rPr>
            </w:pPr>
            <w:r w:rsidRPr="00D72981">
              <w:rPr>
                <w:rFonts w:ascii="Arial" w:hAnsi="Arial" w:cs="Arial"/>
                <w:b/>
                <w:color w:val="FFFFFF" w:themeColor="background1"/>
                <w:sz w:val="20"/>
              </w:rPr>
              <w:t>Asistentes a la reunión</w:t>
            </w:r>
          </w:p>
        </w:tc>
      </w:tr>
      <w:tr w:rsidR="00D72981" w:rsidRPr="00D72981" w:rsidTr="00E145AF">
        <w:tc>
          <w:tcPr>
            <w:tcW w:w="567" w:type="dxa"/>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N°</w:t>
            </w:r>
          </w:p>
        </w:tc>
        <w:tc>
          <w:tcPr>
            <w:tcW w:w="2694" w:type="dxa"/>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Nombre</w:t>
            </w:r>
          </w:p>
        </w:tc>
        <w:tc>
          <w:tcPr>
            <w:tcW w:w="4536" w:type="dxa"/>
            <w:gridSpan w:val="3"/>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Cargo</w:t>
            </w:r>
          </w:p>
        </w:tc>
        <w:tc>
          <w:tcPr>
            <w:tcW w:w="2410" w:type="dxa"/>
            <w:shd w:val="clear" w:color="auto" w:fill="009999"/>
          </w:tcPr>
          <w:p w:rsidR="00D72981" w:rsidRPr="00D72981" w:rsidRDefault="00D72981" w:rsidP="00E145AF">
            <w:pPr>
              <w:jc w:val="center"/>
              <w:rPr>
                <w:rFonts w:ascii="Arial" w:hAnsi="Arial" w:cs="Arial"/>
                <w:b/>
                <w:bCs/>
                <w:color w:val="FFFFFF" w:themeColor="background1"/>
                <w:sz w:val="20"/>
              </w:rPr>
            </w:pPr>
            <w:r w:rsidRPr="00D72981">
              <w:rPr>
                <w:rFonts w:ascii="Arial" w:hAnsi="Arial" w:cs="Arial"/>
                <w:b/>
                <w:bCs/>
                <w:color w:val="FFFFFF" w:themeColor="background1"/>
                <w:sz w:val="20"/>
              </w:rPr>
              <w:t>Firma</w:t>
            </w: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Pr>
                <w:rFonts w:ascii="Arial" w:hAnsi="Arial" w:cs="Arial"/>
                <w:sz w:val="20"/>
              </w:rPr>
              <w:t>1</w:t>
            </w:r>
          </w:p>
        </w:tc>
        <w:tc>
          <w:tcPr>
            <w:tcW w:w="2694" w:type="dxa"/>
          </w:tcPr>
          <w:p w:rsidR="00D72981" w:rsidRPr="00D72981" w:rsidRDefault="00D72981" w:rsidP="00E145AF">
            <w:pPr>
              <w:jc w:val="both"/>
              <w:rPr>
                <w:rFonts w:ascii="Arial" w:eastAsia="Times New Roman" w:hAnsi="Arial" w:cs="Arial"/>
                <w:sz w:val="20"/>
              </w:rPr>
            </w:pPr>
            <w:r w:rsidRPr="00D72981">
              <w:rPr>
                <w:rFonts w:ascii="Arial" w:eastAsia="Times New Roman" w:hAnsi="Arial" w:cs="Arial"/>
                <w:bCs/>
                <w:sz w:val="20"/>
                <w:lang w:val="es-ES"/>
              </w:rPr>
              <w:t>C. Rigoberto Clemente Canseco Díaz</w:t>
            </w:r>
          </w:p>
        </w:tc>
        <w:tc>
          <w:tcPr>
            <w:tcW w:w="4536" w:type="dxa"/>
            <w:gridSpan w:val="3"/>
          </w:tcPr>
          <w:p w:rsidR="00D72981" w:rsidRPr="00D72981" w:rsidRDefault="00D72981" w:rsidP="00E145AF">
            <w:pPr>
              <w:jc w:val="both"/>
              <w:rPr>
                <w:rFonts w:ascii="Arial" w:eastAsia="Times New Roman" w:hAnsi="Arial" w:cs="Arial"/>
                <w:sz w:val="20"/>
                <w:lang w:val="es-ES"/>
              </w:rPr>
            </w:pPr>
            <w:r w:rsidRPr="00D72981">
              <w:rPr>
                <w:rFonts w:ascii="Arial" w:eastAsia="Times New Roman" w:hAnsi="Arial" w:cs="Arial"/>
                <w:sz w:val="20"/>
                <w:lang w:val="es-ES"/>
              </w:rPr>
              <w:t>Responsable de Archivo de Concentración</w:t>
            </w:r>
          </w:p>
        </w:tc>
        <w:tc>
          <w:tcPr>
            <w:tcW w:w="2410" w:type="dxa"/>
          </w:tcPr>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Pr>
                <w:rFonts w:ascii="Arial" w:hAnsi="Arial" w:cs="Arial"/>
                <w:sz w:val="20"/>
              </w:rPr>
              <w:t>2</w:t>
            </w:r>
          </w:p>
        </w:tc>
        <w:tc>
          <w:tcPr>
            <w:tcW w:w="2694" w:type="dxa"/>
          </w:tcPr>
          <w:p w:rsidR="00D72981" w:rsidRPr="00D72981" w:rsidRDefault="00D72981" w:rsidP="00E145AF">
            <w:pPr>
              <w:jc w:val="both"/>
              <w:rPr>
                <w:rFonts w:ascii="Arial" w:eastAsia="Times New Roman" w:hAnsi="Arial" w:cs="Arial"/>
                <w:bCs/>
                <w:sz w:val="20"/>
                <w:lang w:val="es-ES"/>
              </w:rPr>
            </w:pPr>
            <w:r w:rsidRPr="00D72981">
              <w:rPr>
                <w:rFonts w:ascii="Arial" w:eastAsia="Times New Roman" w:hAnsi="Arial" w:cs="Arial"/>
                <w:bCs/>
                <w:sz w:val="20"/>
                <w:lang w:val="es-ES"/>
              </w:rPr>
              <w:t>Ing. Juan Miguel Villacaña Vivas</w:t>
            </w:r>
          </w:p>
        </w:tc>
        <w:tc>
          <w:tcPr>
            <w:tcW w:w="4536" w:type="dxa"/>
            <w:gridSpan w:val="3"/>
          </w:tcPr>
          <w:p w:rsidR="00D72981" w:rsidRPr="00D72981" w:rsidRDefault="00D72981" w:rsidP="00E145AF">
            <w:pPr>
              <w:jc w:val="both"/>
              <w:rPr>
                <w:rFonts w:ascii="Arial" w:eastAsia="Times New Roman" w:hAnsi="Arial" w:cs="Arial"/>
                <w:sz w:val="20"/>
                <w:lang w:val="es-ES"/>
              </w:rPr>
            </w:pPr>
            <w:r w:rsidRPr="00D72981">
              <w:rPr>
                <w:rFonts w:ascii="Arial" w:eastAsia="Times New Roman" w:hAnsi="Arial" w:cs="Arial"/>
                <w:sz w:val="20"/>
                <w:lang w:val="es-ES"/>
              </w:rPr>
              <w:t>Auxiliar asignado al Área Coordinadora de Archivos.</w:t>
            </w:r>
          </w:p>
        </w:tc>
        <w:tc>
          <w:tcPr>
            <w:tcW w:w="2410" w:type="dxa"/>
          </w:tcPr>
          <w:p w:rsidR="00D72981" w:rsidRPr="00D72981" w:rsidRDefault="00D72981" w:rsidP="00E145AF">
            <w:pPr>
              <w:jc w:val="both"/>
              <w:rPr>
                <w:rFonts w:ascii="Arial" w:hAnsi="Arial" w:cs="Arial"/>
                <w:sz w:val="20"/>
              </w:rPr>
            </w:pPr>
          </w:p>
        </w:tc>
      </w:tr>
      <w:tr w:rsidR="00D72981" w:rsidRPr="00D72981" w:rsidTr="00E145AF">
        <w:trPr>
          <w:trHeight w:val="737"/>
        </w:trPr>
        <w:tc>
          <w:tcPr>
            <w:tcW w:w="567" w:type="dxa"/>
          </w:tcPr>
          <w:p w:rsidR="00D72981" w:rsidRPr="00D72981" w:rsidRDefault="00D72981" w:rsidP="00E145AF">
            <w:pPr>
              <w:jc w:val="both"/>
              <w:rPr>
                <w:rFonts w:ascii="Arial" w:hAnsi="Arial" w:cs="Arial"/>
                <w:sz w:val="20"/>
              </w:rPr>
            </w:pPr>
            <w:r>
              <w:rPr>
                <w:rFonts w:ascii="Arial" w:hAnsi="Arial" w:cs="Arial"/>
                <w:sz w:val="20"/>
              </w:rPr>
              <w:t>3</w:t>
            </w:r>
          </w:p>
        </w:tc>
        <w:tc>
          <w:tcPr>
            <w:tcW w:w="2694" w:type="dxa"/>
          </w:tcPr>
          <w:p w:rsidR="00D72981" w:rsidRPr="00D72981" w:rsidRDefault="00D72981" w:rsidP="00E145AF">
            <w:pPr>
              <w:jc w:val="both"/>
              <w:rPr>
                <w:rFonts w:ascii="Arial" w:eastAsia="Times New Roman" w:hAnsi="Arial" w:cs="Arial"/>
                <w:bCs/>
                <w:sz w:val="20"/>
                <w:lang w:val="es-ES"/>
              </w:rPr>
            </w:pPr>
            <w:r w:rsidRPr="00D72981">
              <w:rPr>
                <w:rFonts w:ascii="Arial" w:hAnsi="Arial" w:cs="Arial"/>
                <w:sz w:val="20"/>
              </w:rPr>
              <w:t>Ing. Carelia Abigail Labastida Vega</w:t>
            </w:r>
          </w:p>
        </w:tc>
        <w:tc>
          <w:tcPr>
            <w:tcW w:w="4536" w:type="dxa"/>
            <w:gridSpan w:val="3"/>
          </w:tcPr>
          <w:p w:rsidR="00D72981" w:rsidRPr="00D72981" w:rsidRDefault="00D72981" w:rsidP="00E145AF">
            <w:pPr>
              <w:jc w:val="both"/>
              <w:rPr>
                <w:rFonts w:ascii="Arial" w:eastAsia="Times New Roman" w:hAnsi="Arial" w:cs="Arial"/>
                <w:sz w:val="20"/>
                <w:lang w:val="es-ES"/>
              </w:rPr>
            </w:pPr>
            <w:r w:rsidRPr="00D72981">
              <w:rPr>
                <w:rFonts w:ascii="Arial" w:eastAsia="Times New Roman" w:hAnsi="Arial" w:cs="Arial"/>
                <w:bCs/>
                <w:sz w:val="20"/>
                <w:lang w:val="es-ES"/>
              </w:rPr>
              <w:t xml:space="preserve">Analista </w:t>
            </w:r>
            <w:r w:rsidRPr="00D72981">
              <w:rPr>
                <w:rFonts w:ascii="Arial" w:eastAsia="Times New Roman" w:hAnsi="Arial" w:cs="Arial"/>
                <w:sz w:val="20"/>
                <w:lang w:val="es-ES"/>
              </w:rPr>
              <w:t>asignada</w:t>
            </w:r>
            <w:r w:rsidRPr="00D72981">
              <w:rPr>
                <w:rFonts w:ascii="Arial" w:eastAsia="Times New Roman" w:hAnsi="Arial" w:cs="Arial"/>
                <w:bCs/>
                <w:sz w:val="20"/>
                <w:lang w:val="es-ES"/>
              </w:rPr>
              <w:t xml:space="preserve">  a la Secretaría Técnica.</w:t>
            </w:r>
          </w:p>
        </w:tc>
        <w:tc>
          <w:tcPr>
            <w:tcW w:w="2410" w:type="dxa"/>
          </w:tcPr>
          <w:p w:rsidR="00D72981" w:rsidRPr="00D72981" w:rsidRDefault="00D72981" w:rsidP="00E145AF">
            <w:pPr>
              <w:jc w:val="both"/>
              <w:rPr>
                <w:rFonts w:ascii="Arial" w:hAnsi="Arial" w:cs="Arial"/>
                <w:sz w:val="20"/>
              </w:rPr>
            </w:pPr>
          </w:p>
        </w:tc>
      </w:tr>
    </w:tbl>
    <w:p w:rsidR="00D72981" w:rsidRPr="007A2DD6" w:rsidRDefault="00D72981" w:rsidP="00D72981">
      <w:pPr>
        <w:rPr>
          <w:lang w:val="es-ES"/>
        </w:rPr>
      </w:pPr>
    </w:p>
    <w:p w:rsidR="00B916DD" w:rsidRDefault="00D72981" w:rsidP="00D72981">
      <w:pPr>
        <w:jc w:val="right"/>
        <w:rPr>
          <w:rFonts w:ascii="Arial" w:hAnsi="Arial" w:cs="Arial"/>
          <w:b/>
        </w:rPr>
      </w:pPr>
      <w:r w:rsidRPr="00D72981">
        <w:rPr>
          <w:rFonts w:ascii="Arial" w:hAnsi="Arial" w:cs="Arial"/>
          <w:b/>
        </w:rPr>
        <w:t>Anexo 02</w:t>
      </w:r>
    </w:p>
    <w:p w:rsidR="00D72981" w:rsidRDefault="00D72981" w:rsidP="00D72981">
      <w:pPr>
        <w:jc w:val="right"/>
        <w:rPr>
          <w:rFonts w:ascii="Arial" w:hAnsi="Arial" w:cs="Arial"/>
          <w:b/>
        </w:rPr>
      </w:pPr>
    </w:p>
    <w:p w:rsidR="00D72981" w:rsidRDefault="00D72981" w:rsidP="00D72981">
      <w:pPr>
        <w:jc w:val="center"/>
        <w:rPr>
          <w:rFonts w:ascii="Calibri" w:hAnsi="Calibri" w:cs="Calibri"/>
          <w:b/>
        </w:rPr>
      </w:pPr>
      <w:r>
        <w:rPr>
          <w:rFonts w:ascii="Calibri" w:hAnsi="Calibri" w:cs="Calibri"/>
          <w:b/>
        </w:rPr>
        <w:t>Informe de avance que presenta el Área Coordinadora de Archivos sobre los asuntos tratados en la Segunda Reunión de Trabajo Ordinaria 2020, Primera R</w:t>
      </w:r>
      <w:r w:rsidRPr="00DA7348">
        <w:rPr>
          <w:rFonts w:ascii="Calibri" w:hAnsi="Calibri" w:cs="Calibri"/>
          <w:b/>
        </w:rPr>
        <w:t xml:space="preserve">eunión </w:t>
      </w:r>
      <w:r>
        <w:rPr>
          <w:rFonts w:ascii="Calibri" w:hAnsi="Calibri" w:cs="Calibri"/>
          <w:b/>
        </w:rPr>
        <w:t xml:space="preserve">de Trabajo Ordinaria y Primera Reunión de Trabajo Extraordinaria 2021 del Grupo Interdisciplinario del IAIP </w:t>
      </w:r>
    </w:p>
    <w:tbl>
      <w:tblPr>
        <w:tblStyle w:val="Tablaconcuadrcula"/>
        <w:tblW w:w="9640" w:type="dxa"/>
        <w:tblInd w:w="-289" w:type="dxa"/>
        <w:tblLook w:val="04A0" w:firstRow="1" w:lastRow="0" w:firstColumn="1" w:lastColumn="0" w:noHBand="0" w:noVBand="1"/>
      </w:tblPr>
      <w:tblGrid>
        <w:gridCol w:w="538"/>
        <w:gridCol w:w="2842"/>
        <w:gridCol w:w="4772"/>
        <w:gridCol w:w="1488"/>
      </w:tblGrid>
      <w:tr w:rsidR="00D72981" w:rsidRPr="00D72981" w:rsidTr="00E145AF">
        <w:tc>
          <w:tcPr>
            <w:tcW w:w="538" w:type="dxa"/>
            <w:shd w:val="clear" w:color="auto" w:fill="008080"/>
          </w:tcPr>
          <w:p w:rsidR="00D72981" w:rsidRPr="00D72981" w:rsidRDefault="00D72981" w:rsidP="00E145AF">
            <w:pPr>
              <w:spacing w:line="276" w:lineRule="auto"/>
              <w:jc w:val="center"/>
              <w:rPr>
                <w:rFonts w:ascii="Calibri" w:hAnsi="Calibri" w:cs="Calibri"/>
                <w:b/>
                <w:color w:val="FFFFFF" w:themeColor="background1"/>
                <w:sz w:val="22"/>
                <w:szCs w:val="22"/>
              </w:rPr>
            </w:pPr>
            <w:r w:rsidRPr="00D72981">
              <w:rPr>
                <w:rFonts w:ascii="Calibri" w:hAnsi="Calibri" w:cs="Calibri"/>
                <w:b/>
                <w:color w:val="FFFFFF" w:themeColor="background1"/>
                <w:sz w:val="22"/>
                <w:szCs w:val="22"/>
              </w:rPr>
              <w:t>No.</w:t>
            </w:r>
          </w:p>
        </w:tc>
        <w:tc>
          <w:tcPr>
            <w:tcW w:w="2842" w:type="dxa"/>
            <w:shd w:val="clear" w:color="auto" w:fill="008080"/>
          </w:tcPr>
          <w:p w:rsidR="00D72981" w:rsidRPr="00D72981" w:rsidRDefault="00D72981" w:rsidP="00E145AF">
            <w:pPr>
              <w:spacing w:line="276" w:lineRule="auto"/>
              <w:jc w:val="center"/>
              <w:rPr>
                <w:rFonts w:ascii="Calibri" w:hAnsi="Calibri" w:cs="Calibri"/>
                <w:b/>
                <w:color w:val="FFFFFF" w:themeColor="background1"/>
                <w:sz w:val="22"/>
                <w:szCs w:val="22"/>
              </w:rPr>
            </w:pPr>
            <w:r w:rsidRPr="00D72981">
              <w:rPr>
                <w:rFonts w:ascii="Calibri" w:hAnsi="Calibri" w:cs="Calibri"/>
                <w:b/>
                <w:color w:val="FFFFFF" w:themeColor="background1"/>
                <w:sz w:val="22"/>
                <w:szCs w:val="22"/>
              </w:rPr>
              <w:t>Asunto</w:t>
            </w:r>
          </w:p>
        </w:tc>
        <w:tc>
          <w:tcPr>
            <w:tcW w:w="4772" w:type="dxa"/>
            <w:shd w:val="clear" w:color="auto" w:fill="008080"/>
          </w:tcPr>
          <w:p w:rsidR="00D72981" w:rsidRPr="00D72981" w:rsidRDefault="00D72981" w:rsidP="00E145AF">
            <w:pPr>
              <w:spacing w:line="276" w:lineRule="auto"/>
              <w:jc w:val="center"/>
              <w:rPr>
                <w:rFonts w:ascii="Calibri" w:hAnsi="Calibri" w:cs="Calibri"/>
                <w:b/>
                <w:color w:val="FFFFFF" w:themeColor="background1"/>
                <w:sz w:val="22"/>
                <w:szCs w:val="22"/>
              </w:rPr>
            </w:pPr>
            <w:r w:rsidRPr="00D72981">
              <w:rPr>
                <w:rFonts w:ascii="Calibri" w:hAnsi="Calibri" w:cs="Calibri"/>
                <w:b/>
                <w:color w:val="FFFFFF" w:themeColor="background1"/>
                <w:sz w:val="22"/>
                <w:szCs w:val="22"/>
              </w:rPr>
              <w:t>Actividades realizadas</w:t>
            </w:r>
          </w:p>
        </w:tc>
        <w:tc>
          <w:tcPr>
            <w:tcW w:w="1488" w:type="dxa"/>
            <w:shd w:val="clear" w:color="auto" w:fill="008080"/>
          </w:tcPr>
          <w:p w:rsidR="00D72981" w:rsidRPr="00D72981" w:rsidRDefault="00D72981" w:rsidP="00E145AF">
            <w:pPr>
              <w:spacing w:line="276" w:lineRule="auto"/>
              <w:jc w:val="center"/>
              <w:rPr>
                <w:rFonts w:ascii="Calibri" w:hAnsi="Calibri" w:cs="Calibri"/>
                <w:b/>
                <w:color w:val="FFFFFF" w:themeColor="background1"/>
                <w:sz w:val="22"/>
                <w:szCs w:val="22"/>
              </w:rPr>
            </w:pPr>
            <w:r w:rsidRPr="00D72981">
              <w:rPr>
                <w:rFonts w:ascii="Calibri" w:hAnsi="Calibri" w:cs="Calibri"/>
                <w:b/>
                <w:color w:val="FFFFFF" w:themeColor="background1"/>
                <w:sz w:val="22"/>
                <w:szCs w:val="22"/>
              </w:rPr>
              <w:t>Nivel de cumplimiento</w:t>
            </w:r>
          </w:p>
        </w:tc>
      </w:tr>
      <w:tr w:rsidR="00D72981" w:rsidRPr="00D72981" w:rsidTr="00E145AF">
        <w:tc>
          <w:tcPr>
            <w:tcW w:w="538" w:type="dxa"/>
          </w:tcPr>
          <w:p w:rsidR="00D72981" w:rsidRPr="00D72981" w:rsidRDefault="00D72981" w:rsidP="00D72981">
            <w:pPr>
              <w:pStyle w:val="Prrafodelista"/>
              <w:numPr>
                <w:ilvl w:val="0"/>
                <w:numId w:val="42"/>
              </w:numPr>
              <w:spacing w:after="0" w:line="276" w:lineRule="auto"/>
              <w:ind w:left="0" w:firstLine="0"/>
              <w:jc w:val="center"/>
              <w:rPr>
                <w:rFonts w:ascii="Calibri" w:hAnsi="Calibri" w:cs="Calibri"/>
                <w:b/>
              </w:rPr>
            </w:pPr>
          </w:p>
        </w:tc>
        <w:tc>
          <w:tcPr>
            <w:tcW w:w="2842" w:type="dxa"/>
          </w:tcPr>
          <w:p w:rsidR="00D72981" w:rsidRPr="00D72981" w:rsidRDefault="00D72981" w:rsidP="00E145AF">
            <w:pPr>
              <w:spacing w:line="276" w:lineRule="auto"/>
              <w:jc w:val="both"/>
              <w:rPr>
                <w:rFonts w:ascii="Calibri" w:hAnsi="Calibri" w:cs="Calibri"/>
                <w:b/>
                <w:sz w:val="22"/>
                <w:szCs w:val="22"/>
              </w:rPr>
            </w:pPr>
            <w:r w:rsidRPr="00D72981">
              <w:rPr>
                <w:rFonts w:ascii="Calibri" w:hAnsi="Calibri" w:cs="Calibri"/>
                <w:sz w:val="22"/>
                <w:szCs w:val="22"/>
              </w:rPr>
              <w:t xml:space="preserve">Integración del Catálogo de Disposición Documental 2021 a partir de las Fichas Técnicas de Valoración </w:t>
            </w:r>
            <w:r w:rsidRPr="00D72981">
              <w:rPr>
                <w:rFonts w:ascii="Calibri" w:hAnsi="Calibri" w:cs="Calibri"/>
                <w:sz w:val="22"/>
                <w:szCs w:val="22"/>
              </w:rPr>
              <w:lastRenderedPageBreak/>
              <w:t>Documental elaboradas por las Áreas Productoras de la Documentación así como por RAT</w:t>
            </w:r>
          </w:p>
        </w:tc>
        <w:tc>
          <w:tcPr>
            <w:tcW w:w="4772" w:type="dxa"/>
          </w:tcPr>
          <w:p w:rsidR="00D72981" w:rsidRPr="00D72981" w:rsidRDefault="00D72981" w:rsidP="00E145AF">
            <w:pPr>
              <w:spacing w:line="276" w:lineRule="auto"/>
              <w:jc w:val="both"/>
              <w:rPr>
                <w:rFonts w:ascii="Calibri" w:hAnsi="Calibri" w:cs="Calibri"/>
                <w:sz w:val="22"/>
                <w:szCs w:val="22"/>
              </w:rPr>
            </w:pPr>
            <w:r w:rsidRPr="00D72981">
              <w:rPr>
                <w:rFonts w:ascii="Calibri" w:hAnsi="Calibri" w:cs="Calibri"/>
                <w:sz w:val="22"/>
                <w:szCs w:val="22"/>
              </w:rPr>
              <w:lastRenderedPageBreak/>
              <w:t>Durante el periodo del 20 de noviembre de 2020 al 19 de enero de 2021 se llevaron a cabo:</w:t>
            </w:r>
          </w:p>
          <w:p w:rsidR="00D72981" w:rsidRPr="00D72981" w:rsidRDefault="00D72981" w:rsidP="00D72981">
            <w:pPr>
              <w:pStyle w:val="Prrafodelista"/>
              <w:numPr>
                <w:ilvl w:val="0"/>
                <w:numId w:val="41"/>
              </w:numPr>
              <w:spacing w:after="0" w:line="276" w:lineRule="auto"/>
              <w:jc w:val="both"/>
              <w:rPr>
                <w:rFonts w:ascii="Calibri" w:hAnsi="Calibri" w:cs="Calibri"/>
              </w:rPr>
            </w:pPr>
            <w:r w:rsidRPr="00D72981">
              <w:rPr>
                <w:rFonts w:ascii="Calibri" w:hAnsi="Calibri" w:cs="Calibri"/>
              </w:rPr>
              <w:t xml:space="preserve">Mesas de trabajo con las Áreas Productoras de la Documentación, así como con RAT </w:t>
            </w:r>
            <w:r w:rsidRPr="00D72981">
              <w:rPr>
                <w:rFonts w:ascii="Calibri" w:hAnsi="Calibri" w:cs="Calibri"/>
              </w:rPr>
              <w:lastRenderedPageBreak/>
              <w:t>para la identificación de secciones, series documentales, la definición de los valores documentales, vigencia documental y destino de la documentación.</w:t>
            </w:r>
          </w:p>
          <w:p w:rsidR="00D72981" w:rsidRPr="00D72981" w:rsidRDefault="00D72981" w:rsidP="00D72981">
            <w:pPr>
              <w:pStyle w:val="Prrafodelista"/>
              <w:numPr>
                <w:ilvl w:val="0"/>
                <w:numId w:val="41"/>
              </w:numPr>
              <w:spacing w:after="0" w:line="276" w:lineRule="auto"/>
              <w:jc w:val="both"/>
              <w:rPr>
                <w:rFonts w:ascii="Calibri" w:hAnsi="Calibri" w:cs="Calibri"/>
              </w:rPr>
            </w:pPr>
            <w:r w:rsidRPr="00D72981">
              <w:rPr>
                <w:rFonts w:ascii="Calibri" w:hAnsi="Calibri" w:cs="Calibri"/>
              </w:rPr>
              <w:t>Definición del listado de comprobación administrativa inmediata.</w:t>
            </w:r>
          </w:p>
          <w:p w:rsidR="00D72981" w:rsidRPr="00D72981" w:rsidRDefault="00D72981" w:rsidP="00D72981">
            <w:pPr>
              <w:pStyle w:val="Prrafodelista"/>
              <w:numPr>
                <w:ilvl w:val="0"/>
                <w:numId w:val="41"/>
              </w:numPr>
              <w:spacing w:after="0" w:line="276" w:lineRule="auto"/>
              <w:jc w:val="both"/>
              <w:rPr>
                <w:rFonts w:ascii="Calibri" w:hAnsi="Calibri" w:cs="Calibri"/>
              </w:rPr>
            </w:pPr>
            <w:r w:rsidRPr="00D72981">
              <w:rPr>
                <w:rFonts w:ascii="Calibri" w:hAnsi="Calibri" w:cs="Calibri"/>
              </w:rPr>
              <w:t>Realización de observaciones a las 74 Fichas Técnicas de Valoración Documental por parte del GI</w:t>
            </w:r>
          </w:p>
          <w:p w:rsidR="00D72981" w:rsidRPr="00D72981" w:rsidRDefault="00D72981" w:rsidP="00D72981">
            <w:pPr>
              <w:pStyle w:val="Prrafodelista"/>
              <w:numPr>
                <w:ilvl w:val="0"/>
                <w:numId w:val="41"/>
              </w:numPr>
              <w:spacing w:after="0" w:line="276" w:lineRule="auto"/>
              <w:jc w:val="both"/>
              <w:rPr>
                <w:rFonts w:ascii="Calibri" w:hAnsi="Calibri" w:cs="Calibri"/>
              </w:rPr>
            </w:pPr>
            <w:r w:rsidRPr="00D72981">
              <w:rPr>
                <w:rFonts w:ascii="Calibri" w:hAnsi="Calibri" w:cs="Calibri"/>
              </w:rPr>
              <w:t>Presentación del CADIDO al Grupo Interdisciplinario y RAT</w:t>
            </w:r>
          </w:p>
        </w:tc>
        <w:tc>
          <w:tcPr>
            <w:tcW w:w="1488" w:type="dxa"/>
          </w:tcPr>
          <w:p w:rsidR="00D72981" w:rsidRPr="00D72981" w:rsidRDefault="00D72981" w:rsidP="00E145AF">
            <w:pPr>
              <w:spacing w:line="276" w:lineRule="auto"/>
              <w:jc w:val="center"/>
              <w:rPr>
                <w:rFonts w:ascii="Calibri" w:hAnsi="Calibri" w:cs="Calibri"/>
                <w:b/>
                <w:sz w:val="22"/>
                <w:szCs w:val="22"/>
              </w:rPr>
            </w:pPr>
            <w:r w:rsidRPr="00D72981">
              <w:rPr>
                <w:rFonts w:ascii="Calibri" w:hAnsi="Calibri" w:cs="Calibri"/>
                <w:b/>
                <w:sz w:val="22"/>
                <w:szCs w:val="22"/>
              </w:rPr>
              <w:lastRenderedPageBreak/>
              <w:t>100%</w:t>
            </w:r>
          </w:p>
        </w:tc>
      </w:tr>
      <w:tr w:rsidR="00D72981" w:rsidRPr="00D72981" w:rsidTr="00E145AF">
        <w:tc>
          <w:tcPr>
            <w:tcW w:w="538" w:type="dxa"/>
          </w:tcPr>
          <w:p w:rsidR="00D72981" w:rsidRPr="00D72981" w:rsidRDefault="00D72981" w:rsidP="00D72981">
            <w:pPr>
              <w:pStyle w:val="Prrafodelista"/>
              <w:numPr>
                <w:ilvl w:val="0"/>
                <w:numId w:val="42"/>
              </w:numPr>
              <w:spacing w:after="0" w:line="276" w:lineRule="auto"/>
              <w:ind w:left="0" w:firstLine="0"/>
              <w:jc w:val="center"/>
              <w:rPr>
                <w:rFonts w:ascii="Calibri" w:hAnsi="Calibri" w:cs="Calibri"/>
                <w:b/>
              </w:rPr>
            </w:pPr>
          </w:p>
        </w:tc>
        <w:tc>
          <w:tcPr>
            <w:tcW w:w="2842" w:type="dxa"/>
          </w:tcPr>
          <w:p w:rsidR="00D72981" w:rsidRPr="00D72981" w:rsidRDefault="00D72981" w:rsidP="00E145AF">
            <w:pPr>
              <w:spacing w:line="276" w:lineRule="auto"/>
              <w:jc w:val="both"/>
              <w:rPr>
                <w:rFonts w:ascii="Calibri" w:hAnsi="Calibri" w:cs="Calibri"/>
                <w:sz w:val="22"/>
                <w:szCs w:val="22"/>
              </w:rPr>
            </w:pPr>
            <w:r w:rsidRPr="00D72981">
              <w:rPr>
                <w:rFonts w:ascii="Calibri" w:hAnsi="Calibri" w:cs="Calibri"/>
                <w:sz w:val="22"/>
                <w:szCs w:val="22"/>
              </w:rPr>
              <w:t>Enviar el CADIDO 2021 al Comité de Transparencia para su validación</w:t>
            </w:r>
          </w:p>
          <w:p w:rsidR="00D72981" w:rsidRPr="00D72981" w:rsidRDefault="00D72981" w:rsidP="00E145AF">
            <w:pPr>
              <w:spacing w:line="276" w:lineRule="auto"/>
              <w:jc w:val="both"/>
              <w:rPr>
                <w:rFonts w:ascii="Calibri" w:hAnsi="Calibri" w:cs="Calibri"/>
                <w:sz w:val="22"/>
                <w:szCs w:val="22"/>
              </w:rPr>
            </w:pPr>
          </w:p>
        </w:tc>
        <w:tc>
          <w:tcPr>
            <w:tcW w:w="4772" w:type="dxa"/>
          </w:tcPr>
          <w:p w:rsidR="00D72981" w:rsidRPr="00D72981" w:rsidRDefault="00D72981" w:rsidP="00E145AF">
            <w:pPr>
              <w:spacing w:line="276" w:lineRule="auto"/>
              <w:jc w:val="both"/>
              <w:rPr>
                <w:rFonts w:ascii="Calibri" w:hAnsi="Calibri" w:cs="Calibri"/>
                <w:sz w:val="22"/>
                <w:szCs w:val="22"/>
              </w:rPr>
            </w:pPr>
            <w:r w:rsidRPr="00D72981">
              <w:rPr>
                <w:rFonts w:ascii="Calibri" w:hAnsi="Calibri" w:cs="Calibri"/>
                <w:sz w:val="22"/>
                <w:szCs w:val="22"/>
              </w:rPr>
              <w:t xml:space="preserve">19 de enero de 2021 se turnó al comité de transparencia mediante oficio número </w:t>
            </w:r>
            <w:r w:rsidRPr="00D72981">
              <w:rPr>
                <w:rFonts w:ascii="Calibri" w:hAnsi="Calibri" w:cs="Calibri"/>
                <w:color w:val="000000"/>
                <w:sz w:val="22"/>
                <w:szCs w:val="22"/>
              </w:rPr>
              <w:t>IAIPPDP/ACA/22/2021 el Catálogo de Disposición Documental 2021 del Instituto de Acceso a la Información Pública y Protección de Datos Personales para</w:t>
            </w:r>
            <w:bookmarkStart w:id="0" w:name="_GoBack"/>
            <w:bookmarkEnd w:id="0"/>
            <w:r w:rsidRPr="00D72981">
              <w:rPr>
                <w:rFonts w:ascii="Calibri" w:hAnsi="Calibri" w:cs="Calibri"/>
                <w:color w:val="000000"/>
                <w:sz w:val="22"/>
                <w:szCs w:val="22"/>
              </w:rPr>
              <w:t xml:space="preserve"> su validación.  </w:t>
            </w:r>
          </w:p>
          <w:p w:rsidR="00D72981" w:rsidRPr="00D72981" w:rsidRDefault="00D72981" w:rsidP="00E145AF">
            <w:pPr>
              <w:spacing w:line="276" w:lineRule="auto"/>
              <w:jc w:val="both"/>
              <w:rPr>
                <w:rFonts w:ascii="Calibri" w:hAnsi="Calibri" w:cs="Calibri"/>
                <w:sz w:val="22"/>
                <w:szCs w:val="22"/>
              </w:rPr>
            </w:pPr>
          </w:p>
        </w:tc>
        <w:tc>
          <w:tcPr>
            <w:tcW w:w="1488" w:type="dxa"/>
          </w:tcPr>
          <w:p w:rsidR="00D72981" w:rsidRPr="00D72981" w:rsidRDefault="00D72981" w:rsidP="00E145AF">
            <w:pPr>
              <w:spacing w:line="276" w:lineRule="auto"/>
              <w:jc w:val="center"/>
              <w:rPr>
                <w:rFonts w:ascii="Calibri" w:hAnsi="Calibri" w:cs="Calibri"/>
                <w:b/>
                <w:sz w:val="22"/>
                <w:szCs w:val="22"/>
              </w:rPr>
            </w:pPr>
            <w:r w:rsidRPr="00D72981">
              <w:rPr>
                <w:rFonts w:ascii="Calibri" w:hAnsi="Calibri" w:cs="Calibri"/>
                <w:b/>
                <w:sz w:val="22"/>
                <w:szCs w:val="22"/>
              </w:rPr>
              <w:t>100%</w:t>
            </w:r>
          </w:p>
        </w:tc>
      </w:tr>
      <w:tr w:rsidR="00D72981" w:rsidRPr="00D72981" w:rsidTr="00E145AF">
        <w:tc>
          <w:tcPr>
            <w:tcW w:w="538" w:type="dxa"/>
          </w:tcPr>
          <w:p w:rsidR="00D72981" w:rsidRPr="00D72981" w:rsidRDefault="00D72981" w:rsidP="00D72981">
            <w:pPr>
              <w:pStyle w:val="Prrafodelista"/>
              <w:numPr>
                <w:ilvl w:val="0"/>
                <w:numId w:val="42"/>
              </w:numPr>
              <w:spacing w:after="0" w:line="276" w:lineRule="auto"/>
              <w:ind w:left="0" w:firstLine="0"/>
              <w:jc w:val="center"/>
              <w:rPr>
                <w:rFonts w:ascii="Calibri" w:hAnsi="Calibri" w:cs="Calibri"/>
                <w:b/>
              </w:rPr>
            </w:pPr>
          </w:p>
        </w:tc>
        <w:tc>
          <w:tcPr>
            <w:tcW w:w="2842" w:type="dxa"/>
          </w:tcPr>
          <w:p w:rsidR="00D72981" w:rsidRPr="00D72981" w:rsidRDefault="00D72981" w:rsidP="00E145AF">
            <w:pPr>
              <w:spacing w:line="276" w:lineRule="auto"/>
              <w:jc w:val="both"/>
              <w:rPr>
                <w:rFonts w:ascii="Calibri" w:hAnsi="Calibri" w:cs="Calibri"/>
                <w:b/>
                <w:sz w:val="22"/>
                <w:szCs w:val="22"/>
              </w:rPr>
            </w:pPr>
            <w:r w:rsidRPr="00D72981">
              <w:rPr>
                <w:rFonts w:ascii="Calibri" w:hAnsi="Calibri" w:cs="Calibri"/>
                <w:color w:val="000000"/>
                <w:sz w:val="22"/>
                <w:szCs w:val="22"/>
              </w:rPr>
              <w:t>Elaboración del Acuerdo por el que el Consejo General aprueba el CADIDO 2021 del IAIP y turne del mismo al Consejo General del IAIP para su aprobación</w:t>
            </w:r>
          </w:p>
        </w:tc>
        <w:tc>
          <w:tcPr>
            <w:tcW w:w="4772" w:type="dxa"/>
          </w:tcPr>
          <w:p w:rsidR="00D72981" w:rsidRPr="00D72981" w:rsidRDefault="00D72981" w:rsidP="00E145AF">
            <w:pPr>
              <w:spacing w:line="276" w:lineRule="auto"/>
              <w:jc w:val="both"/>
              <w:rPr>
                <w:rFonts w:ascii="Calibri" w:hAnsi="Calibri" w:cs="Calibri"/>
                <w:sz w:val="22"/>
                <w:szCs w:val="22"/>
              </w:rPr>
            </w:pPr>
            <w:r w:rsidRPr="00D72981">
              <w:rPr>
                <w:rFonts w:ascii="Calibri" w:hAnsi="Calibri" w:cs="Calibri"/>
                <w:sz w:val="22"/>
                <w:szCs w:val="22"/>
              </w:rPr>
              <w:t>Mediante oficio IAIPPDP/ACA/26/2021 de fecha 21 de enero de 2021 se remitió al Consejo General El CADIDO 2021 del Instituto de Acceso a la Información Pública y Protección de Datos Personales del estado de Oaxaca con el Acuerdo ACDO/CG/IAIP/002/2021 y éste fue aprobado en la II Sesión Ordinaria del Consejo General el 28 de enero de 2021.</w:t>
            </w:r>
          </w:p>
          <w:p w:rsidR="00D72981" w:rsidRPr="00D72981" w:rsidRDefault="00D72981" w:rsidP="00E145AF">
            <w:pPr>
              <w:spacing w:line="276" w:lineRule="auto"/>
              <w:jc w:val="center"/>
              <w:rPr>
                <w:rFonts w:ascii="Calibri" w:hAnsi="Calibri" w:cs="Calibri"/>
                <w:b/>
                <w:sz w:val="22"/>
                <w:szCs w:val="22"/>
              </w:rPr>
            </w:pPr>
          </w:p>
        </w:tc>
        <w:tc>
          <w:tcPr>
            <w:tcW w:w="1488" w:type="dxa"/>
          </w:tcPr>
          <w:p w:rsidR="00D72981" w:rsidRPr="00D72981" w:rsidRDefault="00D72981" w:rsidP="00E145AF">
            <w:pPr>
              <w:spacing w:line="276" w:lineRule="auto"/>
              <w:jc w:val="center"/>
              <w:rPr>
                <w:rFonts w:ascii="Calibri" w:hAnsi="Calibri" w:cs="Calibri"/>
                <w:b/>
                <w:sz w:val="22"/>
                <w:szCs w:val="22"/>
              </w:rPr>
            </w:pPr>
            <w:r w:rsidRPr="00D72981">
              <w:rPr>
                <w:rFonts w:ascii="Calibri" w:hAnsi="Calibri" w:cs="Calibri"/>
                <w:b/>
                <w:sz w:val="22"/>
                <w:szCs w:val="22"/>
              </w:rPr>
              <w:t>100%</w:t>
            </w:r>
          </w:p>
        </w:tc>
      </w:tr>
      <w:tr w:rsidR="00D72981" w:rsidRPr="00D72981" w:rsidTr="00E145AF">
        <w:tc>
          <w:tcPr>
            <w:tcW w:w="538" w:type="dxa"/>
          </w:tcPr>
          <w:p w:rsidR="00D72981" w:rsidRPr="00D72981" w:rsidRDefault="00D72981" w:rsidP="00D72981">
            <w:pPr>
              <w:pStyle w:val="Prrafodelista"/>
              <w:numPr>
                <w:ilvl w:val="0"/>
                <w:numId w:val="42"/>
              </w:numPr>
              <w:spacing w:after="0" w:line="276" w:lineRule="auto"/>
              <w:ind w:left="0" w:firstLine="0"/>
              <w:jc w:val="center"/>
              <w:rPr>
                <w:rFonts w:ascii="Calibri" w:hAnsi="Calibri" w:cs="Calibri"/>
                <w:b/>
              </w:rPr>
            </w:pPr>
          </w:p>
        </w:tc>
        <w:tc>
          <w:tcPr>
            <w:tcW w:w="2842" w:type="dxa"/>
          </w:tcPr>
          <w:p w:rsidR="00D72981" w:rsidRPr="00D72981" w:rsidRDefault="00D72981" w:rsidP="00E145AF">
            <w:pPr>
              <w:spacing w:line="276" w:lineRule="auto"/>
              <w:jc w:val="both"/>
              <w:rPr>
                <w:rFonts w:ascii="Calibri" w:hAnsi="Calibri" w:cs="Calibri"/>
                <w:color w:val="000000"/>
                <w:sz w:val="22"/>
                <w:szCs w:val="22"/>
              </w:rPr>
            </w:pPr>
            <w:r w:rsidRPr="00D72981">
              <w:rPr>
                <w:rFonts w:ascii="Calibri" w:hAnsi="Calibri" w:cs="Calibri"/>
                <w:color w:val="000000"/>
                <w:sz w:val="22"/>
                <w:szCs w:val="22"/>
              </w:rPr>
              <w:t>Publicación del CADIDO en el Portal Institucional</w:t>
            </w:r>
          </w:p>
        </w:tc>
        <w:tc>
          <w:tcPr>
            <w:tcW w:w="4772" w:type="dxa"/>
          </w:tcPr>
          <w:p w:rsidR="00D72981" w:rsidRPr="00D72981" w:rsidRDefault="00D72981" w:rsidP="00E145AF">
            <w:pPr>
              <w:spacing w:line="276" w:lineRule="auto"/>
              <w:jc w:val="both"/>
              <w:rPr>
                <w:rFonts w:ascii="Calibri" w:hAnsi="Calibri" w:cs="Calibri"/>
                <w:sz w:val="22"/>
                <w:szCs w:val="22"/>
              </w:rPr>
            </w:pPr>
            <w:r w:rsidRPr="00D72981">
              <w:rPr>
                <w:rFonts w:ascii="Calibri" w:hAnsi="Calibri" w:cs="Calibri"/>
                <w:sz w:val="22"/>
                <w:szCs w:val="22"/>
              </w:rPr>
              <w:t>En cumplimiento con lo dispuesto en el artículo 13 de la Ley General de Archivos y 70 fracción XLV de la Ley Genera de Transparencia, mediante oficio IAIPPDP/ACA/30/2021 de fecha 10 de febrero de 2021 fue solicitada la publicación del CADIDO 2021 del IAIP.</w:t>
            </w:r>
          </w:p>
        </w:tc>
        <w:tc>
          <w:tcPr>
            <w:tcW w:w="1488" w:type="dxa"/>
          </w:tcPr>
          <w:p w:rsidR="00D72981" w:rsidRPr="00D72981" w:rsidRDefault="00D72981" w:rsidP="00E145AF">
            <w:pPr>
              <w:spacing w:line="276" w:lineRule="auto"/>
              <w:jc w:val="center"/>
              <w:rPr>
                <w:rFonts w:ascii="Calibri" w:hAnsi="Calibri" w:cs="Calibri"/>
                <w:b/>
                <w:sz w:val="22"/>
                <w:szCs w:val="22"/>
              </w:rPr>
            </w:pPr>
            <w:r w:rsidRPr="00D72981">
              <w:rPr>
                <w:rFonts w:ascii="Calibri" w:hAnsi="Calibri" w:cs="Calibri"/>
                <w:b/>
                <w:sz w:val="22"/>
                <w:szCs w:val="22"/>
              </w:rPr>
              <w:t>100%</w:t>
            </w:r>
          </w:p>
        </w:tc>
      </w:tr>
    </w:tbl>
    <w:p w:rsidR="00D72981" w:rsidRDefault="00D72981" w:rsidP="00D72981">
      <w:pPr>
        <w:rPr>
          <w:rFonts w:ascii="Calibri" w:hAnsi="Calibri" w:cs="Calibri"/>
        </w:rPr>
      </w:pPr>
    </w:p>
    <w:p w:rsidR="00D72981" w:rsidRDefault="00D72981" w:rsidP="00D72981">
      <w:pPr>
        <w:rPr>
          <w:rFonts w:ascii="Calibri" w:hAnsi="Calibri" w:cs="Calibri"/>
        </w:rPr>
      </w:pPr>
    </w:p>
    <w:p w:rsidR="00D72981" w:rsidRDefault="00D72981" w:rsidP="00D72981">
      <w:pPr>
        <w:jc w:val="center"/>
        <w:rPr>
          <w:rFonts w:ascii="Calibri" w:hAnsi="Calibri" w:cs="Calibri"/>
          <w:b/>
        </w:rPr>
      </w:pPr>
      <w:r>
        <w:rPr>
          <w:rFonts w:ascii="Calibri" w:hAnsi="Calibri" w:cs="Calibri"/>
          <w:b/>
        </w:rPr>
        <w:t xml:space="preserve">Informe de avance sobre el cumplimiento a las disposiciones en materia de archivos que presenta el Área Coordinadora de Archivos </w:t>
      </w:r>
    </w:p>
    <w:p w:rsidR="00D72981" w:rsidRDefault="00D72981" w:rsidP="00D72981">
      <w:pPr>
        <w:jc w:val="center"/>
        <w:rPr>
          <w:rFonts w:ascii="Calibri" w:hAnsi="Calibri" w:cs="Calibri"/>
          <w:b/>
        </w:rPr>
      </w:pPr>
    </w:p>
    <w:tbl>
      <w:tblPr>
        <w:tblStyle w:val="Tablaconcuadrcula"/>
        <w:tblW w:w="9640" w:type="dxa"/>
        <w:tblInd w:w="-289" w:type="dxa"/>
        <w:tblLook w:val="04A0" w:firstRow="1" w:lastRow="0" w:firstColumn="1" w:lastColumn="0" w:noHBand="0" w:noVBand="1"/>
      </w:tblPr>
      <w:tblGrid>
        <w:gridCol w:w="538"/>
        <w:gridCol w:w="2855"/>
        <w:gridCol w:w="4759"/>
        <w:gridCol w:w="1488"/>
      </w:tblGrid>
      <w:tr w:rsidR="00D72981" w:rsidRPr="0000284D" w:rsidTr="00E145AF">
        <w:tc>
          <w:tcPr>
            <w:tcW w:w="538" w:type="dxa"/>
            <w:shd w:val="clear" w:color="auto" w:fill="008080"/>
          </w:tcPr>
          <w:p w:rsidR="00D72981" w:rsidRPr="0000284D" w:rsidRDefault="00D72981" w:rsidP="00E145AF">
            <w:pPr>
              <w:jc w:val="center"/>
              <w:rPr>
                <w:rFonts w:ascii="Calibri" w:hAnsi="Calibri" w:cs="Calibri"/>
                <w:b/>
                <w:color w:val="FFFFFF" w:themeColor="background1"/>
                <w:sz w:val="22"/>
                <w:szCs w:val="22"/>
              </w:rPr>
            </w:pPr>
            <w:r w:rsidRPr="0000284D">
              <w:rPr>
                <w:rFonts w:ascii="Calibri" w:hAnsi="Calibri" w:cs="Calibri"/>
                <w:b/>
                <w:color w:val="FFFFFF" w:themeColor="background1"/>
                <w:sz w:val="22"/>
                <w:szCs w:val="22"/>
              </w:rPr>
              <w:t>No.</w:t>
            </w:r>
          </w:p>
        </w:tc>
        <w:tc>
          <w:tcPr>
            <w:tcW w:w="2855" w:type="dxa"/>
            <w:shd w:val="clear" w:color="auto" w:fill="008080"/>
          </w:tcPr>
          <w:p w:rsidR="00D72981" w:rsidRPr="0000284D" w:rsidRDefault="00D72981" w:rsidP="00E145AF">
            <w:pPr>
              <w:jc w:val="center"/>
              <w:rPr>
                <w:rFonts w:ascii="Calibri" w:hAnsi="Calibri" w:cs="Calibri"/>
                <w:b/>
                <w:color w:val="FFFFFF" w:themeColor="background1"/>
                <w:sz w:val="22"/>
                <w:szCs w:val="22"/>
              </w:rPr>
            </w:pPr>
            <w:r w:rsidRPr="0000284D">
              <w:rPr>
                <w:rFonts w:ascii="Calibri" w:hAnsi="Calibri" w:cs="Calibri"/>
                <w:b/>
                <w:color w:val="FFFFFF" w:themeColor="background1"/>
                <w:sz w:val="22"/>
                <w:szCs w:val="22"/>
              </w:rPr>
              <w:t>Asunto</w:t>
            </w:r>
          </w:p>
        </w:tc>
        <w:tc>
          <w:tcPr>
            <w:tcW w:w="4759" w:type="dxa"/>
            <w:shd w:val="clear" w:color="auto" w:fill="008080"/>
          </w:tcPr>
          <w:p w:rsidR="00D72981" w:rsidRPr="0000284D" w:rsidRDefault="00D72981" w:rsidP="00E145AF">
            <w:pPr>
              <w:jc w:val="center"/>
              <w:rPr>
                <w:rFonts w:ascii="Calibri" w:hAnsi="Calibri" w:cs="Calibri"/>
                <w:b/>
                <w:color w:val="FFFFFF" w:themeColor="background1"/>
                <w:sz w:val="22"/>
                <w:szCs w:val="22"/>
              </w:rPr>
            </w:pPr>
            <w:r w:rsidRPr="0000284D">
              <w:rPr>
                <w:rFonts w:ascii="Calibri" w:hAnsi="Calibri" w:cs="Calibri"/>
                <w:b/>
                <w:color w:val="FFFFFF" w:themeColor="background1"/>
                <w:sz w:val="22"/>
                <w:szCs w:val="22"/>
              </w:rPr>
              <w:t>Actividades realizadas</w:t>
            </w:r>
          </w:p>
        </w:tc>
        <w:tc>
          <w:tcPr>
            <w:tcW w:w="1488" w:type="dxa"/>
            <w:shd w:val="clear" w:color="auto" w:fill="008080"/>
          </w:tcPr>
          <w:p w:rsidR="00D72981" w:rsidRPr="0000284D" w:rsidRDefault="00D72981" w:rsidP="00E145AF">
            <w:pPr>
              <w:jc w:val="center"/>
              <w:rPr>
                <w:rFonts w:ascii="Calibri" w:hAnsi="Calibri" w:cs="Calibri"/>
                <w:b/>
                <w:color w:val="FFFFFF" w:themeColor="background1"/>
                <w:sz w:val="22"/>
                <w:szCs w:val="22"/>
              </w:rPr>
            </w:pPr>
            <w:r w:rsidRPr="0000284D">
              <w:rPr>
                <w:rFonts w:ascii="Calibri" w:hAnsi="Calibri" w:cs="Calibri"/>
                <w:b/>
                <w:color w:val="FFFFFF" w:themeColor="background1"/>
                <w:sz w:val="22"/>
                <w:szCs w:val="22"/>
              </w:rPr>
              <w:t>Nivel de cumplimiento</w:t>
            </w:r>
          </w:p>
        </w:tc>
      </w:tr>
      <w:tr w:rsidR="00D72981" w:rsidRPr="0000284D" w:rsidTr="00E145AF">
        <w:tc>
          <w:tcPr>
            <w:tcW w:w="538" w:type="dxa"/>
            <w:vMerge w:val="restart"/>
          </w:tcPr>
          <w:p w:rsidR="00D72981" w:rsidRPr="0000284D" w:rsidRDefault="00D72981" w:rsidP="00E145AF">
            <w:pPr>
              <w:jc w:val="center"/>
              <w:rPr>
                <w:rFonts w:ascii="Calibri" w:hAnsi="Calibri" w:cs="Calibri"/>
                <w:b/>
                <w:sz w:val="22"/>
                <w:szCs w:val="22"/>
              </w:rPr>
            </w:pPr>
            <w:r w:rsidRPr="0000284D">
              <w:rPr>
                <w:rFonts w:ascii="Calibri" w:hAnsi="Calibri" w:cs="Calibri"/>
                <w:b/>
                <w:sz w:val="22"/>
                <w:szCs w:val="22"/>
              </w:rPr>
              <w:t>1</w:t>
            </w:r>
          </w:p>
        </w:tc>
        <w:tc>
          <w:tcPr>
            <w:tcW w:w="2855" w:type="dxa"/>
            <w:vMerge w:val="restart"/>
            <w:vAlign w:val="center"/>
          </w:tcPr>
          <w:p w:rsidR="00D72981" w:rsidRPr="0000284D" w:rsidRDefault="00D72981" w:rsidP="00E145AF">
            <w:pPr>
              <w:jc w:val="both"/>
              <w:rPr>
                <w:rFonts w:ascii="Calibri" w:hAnsi="Calibri" w:cs="Calibri"/>
                <w:sz w:val="22"/>
                <w:szCs w:val="22"/>
              </w:rPr>
            </w:pPr>
            <w:r w:rsidRPr="0000284D">
              <w:rPr>
                <w:rStyle w:val="fontstyle01"/>
              </w:rPr>
              <w:t>Integración de la Guía de Archivo Documental e Inventario general 2020</w:t>
            </w:r>
          </w:p>
          <w:p w:rsidR="00D72981" w:rsidRPr="0000284D" w:rsidRDefault="00D72981" w:rsidP="00E145AF">
            <w:pPr>
              <w:jc w:val="center"/>
              <w:rPr>
                <w:rFonts w:ascii="Calibri" w:hAnsi="Calibri" w:cs="Calibri"/>
                <w:b/>
                <w:sz w:val="22"/>
                <w:szCs w:val="22"/>
              </w:rPr>
            </w:pPr>
          </w:p>
        </w:tc>
        <w:tc>
          <w:tcPr>
            <w:tcW w:w="4759" w:type="dxa"/>
          </w:tcPr>
          <w:p w:rsidR="00D72981" w:rsidRPr="0000284D" w:rsidRDefault="00D72981" w:rsidP="00E145AF">
            <w:pPr>
              <w:jc w:val="both"/>
              <w:rPr>
                <w:rFonts w:ascii="Calibri" w:hAnsi="Calibri" w:cs="Calibri"/>
                <w:sz w:val="22"/>
                <w:szCs w:val="22"/>
              </w:rPr>
            </w:pPr>
            <w:r w:rsidRPr="0000284D">
              <w:rPr>
                <w:rStyle w:val="fontstyle01"/>
              </w:rPr>
              <w:t xml:space="preserve">Derivado de la ejecución del calendario de trabajo con las Áreas Operativas del Sistema Institucional de Archivos, así como con las áreas productoras de información se integró la Guía de Archivo Documental 2020 </w:t>
            </w:r>
          </w:p>
          <w:p w:rsidR="00D72981" w:rsidRPr="0000284D" w:rsidRDefault="00D72981" w:rsidP="00E145AF">
            <w:pPr>
              <w:jc w:val="center"/>
              <w:rPr>
                <w:rFonts w:ascii="Calibri" w:hAnsi="Calibri" w:cs="Calibri"/>
                <w:b/>
                <w:sz w:val="22"/>
                <w:szCs w:val="22"/>
              </w:rPr>
            </w:pPr>
          </w:p>
        </w:tc>
        <w:tc>
          <w:tcPr>
            <w:tcW w:w="1488" w:type="dxa"/>
            <w:vMerge w:val="restart"/>
          </w:tcPr>
          <w:p w:rsidR="00D72981" w:rsidRPr="0000284D" w:rsidRDefault="00D72981" w:rsidP="00E145AF">
            <w:pPr>
              <w:jc w:val="center"/>
              <w:rPr>
                <w:rFonts w:ascii="Calibri" w:hAnsi="Calibri" w:cs="Calibri"/>
                <w:b/>
                <w:sz w:val="22"/>
                <w:szCs w:val="22"/>
              </w:rPr>
            </w:pPr>
            <w:r w:rsidRPr="0000284D">
              <w:rPr>
                <w:rFonts w:ascii="Calibri" w:hAnsi="Calibri" w:cs="Calibri"/>
                <w:b/>
                <w:sz w:val="22"/>
                <w:szCs w:val="22"/>
              </w:rPr>
              <w:t>100%</w:t>
            </w:r>
          </w:p>
        </w:tc>
      </w:tr>
      <w:tr w:rsidR="00D72981" w:rsidRPr="0000284D" w:rsidTr="00E145AF">
        <w:tc>
          <w:tcPr>
            <w:tcW w:w="538" w:type="dxa"/>
            <w:vMerge/>
          </w:tcPr>
          <w:p w:rsidR="00D72981" w:rsidRPr="0000284D" w:rsidRDefault="00D72981" w:rsidP="00E145AF">
            <w:pPr>
              <w:jc w:val="center"/>
              <w:rPr>
                <w:rFonts w:ascii="Calibri" w:hAnsi="Calibri" w:cs="Calibri"/>
                <w:b/>
                <w:sz w:val="22"/>
                <w:szCs w:val="22"/>
              </w:rPr>
            </w:pPr>
          </w:p>
        </w:tc>
        <w:tc>
          <w:tcPr>
            <w:tcW w:w="2855" w:type="dxa"/>
            <w:vMerge/>
            <w:vAlign w:val="center"/>
          </w:tcPr>
          <w:p w:rsidR="00D72981" w:rsidRPr="0000284D" w:rsidRDefault="00D72981" w:rsidP="00E145AF">
            <w:pPr>
              <w:jc w:val="both"/>
              <w:rPr>
                <w:rStyle w:val="fontstyle01"/>
              </w:rPr>
            </w:pPr>
          </w:p>
        </w:tc>
        <w:tc>
          <w:tcPr>
            <w:tcW w:w="4759" w:type="dxa"/>
          </w:tcPr>
          <w:p w:rsidR="00D72981" w:rsidRPr="0000284D" w:rsidRDefault="00D72981" w:rsidP="00E145AF">
            <w:pPr>
              <w:jc w:val="both"/>
              <w:rPr>
                <w:rFonts w:ascii="Calibri" w:hAnsi="Calibri" w:cs="Calibri"/>
                <w:sz w:val="22"/>
                <w:szCs w:val="22"/>
              </w:rPr>
            </w:pPr>
            <w:r w:rsidRPr="0000284D">
              <w:rPr>
                <w:rStyle w:val="fontstyle01"/>
              </w:rPr>
              <w:t>La Guía de Archivo Documental 2020 del Instituto de Acceso a la Información Pública y Protección de Datos Personales fue validada por el Comité de Transparencia mediante la Tercera Sesión Extraordinaria 2021, celebrada el veinticuatro de marzo del dos mil veintiuno</w:t>
            </w:r>
            <w:r w:rsidRPr="0000284D">
              <w:rPr>
                <w:rFonts w:ascii="Calibri" w:hAnsi="Calibri" w:cs="Calibri"/>
                <w:color w:val="000000"/>
                <w:sz w:val="22"/>
                <w:szCs w:val="22"/>
                <w:shd w:val="clear" w:color="auto" w:fill="FFFFFF"/>
              </w:rPr>
              <w:t>.</w:t>
            </w:r>
          </w:p>
          <w:p w:rsidR="00D72981" w:rsidRPr="0000284D" w:rsidRDefault="00D72981" w:rsidP="00E145AF">
            <w:pPr>
              <w:jc w:val="both"/>
              <w:rPr>
                <w:rStyle w:val="fontstyle01"/>
              </w:rPr>
            </w:pPr>
          </w:p>
        </w:tc>
        <w:tc>
          <w:tcPr>
            <w:tcW w:w="1488" w:type="dxa"/>
            <w:vMerge/>
          </w:tcPr>
          <w:p w:rsidR="00D72981" w:rsidRPr="0000284D" w:rsidRDefault="00D72981" w:rsidP="00E145AF">
            <w:pPr>
              <w:jc w:val="center"/>
              <w:rPr>
                <w:rFonts w:ascii="Calibri" w:hAnsi="Calibri" w:cs="Calibri"/>
                <w:b/>
                <w:sz w:val="22"/>
                <w:szCs w:val="22"/>
              </w:rPr>
            </w:pPr>
          </w:p>
        </w:tc>
      </w:tr>
      <w:tr w:rsidR="00D72981" w:rsidRPr="0000284D" w:rsidTr="00E145AF">
        <w:tc>
          <w:tcPr>
            <w:tcW w:w="538" w:type="dxa"/>
            <w:vMerge/>
          </w:tcPr>
          <w:p w:rsidR="00D72981" w:rsidRPr="0000284D" w:rsidRDefault="00D72981" w:rsidP="00E145AF">
            <w:pPr>
              <w:jc w:val="center"/>
              <w:rPr>
                <w:rFonts w:ascii="Calibri" w:hAnsi="Calibri" w:cs="Calibri"/>
                <w:b/>
                <w:sz w:val="22"/>
                <w:szCs w:val="22"/>
              </w:rPr>
            </w:pPr>
          </w:p>
        </w:tc>
        <w:tc>
          <w:tcPr>
            <w:tcW w:w="2855" w:type="dxa"/>
            <w:vMerge/>
          </w:tcPr>
          <w:p w:rsidR="00D72981" w:rsidRPr="0000284D" w:rsidRDefault="00D72981" w:rsidP="00E145AF">
            <w:pPr>
              <w:jc w:val="center"/>
              <w:rPr>
                <w:rFonts w:ascii="Calibri" w:hAnsi="Calibri" w:cs="Calibri"/>
                <w:b/>
                <w:sz w:val="22"/>
                <w:szCs w:val="22"/>
              </w:rPr>
            </w:pPr>
          </w:p>
        </w:tc>
        <w:tc>
          <w:tcPr>
            <w:tcW w:w="4759" w:type="dxa"/>
          </w:tcPr>
          <w:p w:rsidR="00D72981" w:rsidRPr="0000284D" w:rsidRDefault="00D72981" w:rsidP="00E145AF">
            <w:pPr>
              <w:jc w:val="both"/>
              <w:rPr>
                <w:rFonts w:ascii="Calibri" w:hAnsi="Calibri" w:cs="Calibri"/>
                <w:b/>
                <w:sz w:val="22"/>
                <w:szCs w:val="22"/>
              </w:rPr>
            </w:pPr>
            <w:r w:rsidRPr="0000284D">
              <w:rPr>
                <w:rFonts w:ascii="Calibri" w:hAnsi="Calibri" w:cs="Calibri"/>
                <w:sz w:val="22"/>
                <w:szCs w:val="22"/>
              </w:rPr>
              <w:t>La Guía de Archivo Documental 2020 del Instituto de Acceso a la Información Pública y Protección de Datos Personales fue aprobada por el Consejo General mediante la Sexta Sesión Ordinaria 2021, celebrada el veintiséis de marzo del dos mil veintiuno.</w:t>
            </w:r>
          </w:p>
        </w:tc>
        <w:tc>
          <w:tcPr>
            <w:tcW w:w="1488" w:type="dxa"/>
            <w:vMerge/>
          </w:tcPr>
          <w:p w:rsidR="00D72981" w:rsidRPr="0000284D" w:rsidRDefault="00D72981" w:rsidP="00E145AF">
            <w:pPr>
              <w:jc w:val="center"/>
              <w:rPr>
                <w:rFonts w:ascii="Calibri" w:hAnsi="Calibri" w:cs="Calibri"/>
                <w:b/>
                <w:sz w:val="22"/>
                <w:szCs w:val="22"/>
              </w:rPr>
            </w:pPr>
          </w:p>
        </w:tc>
      </w:tr>
      <w:tr w:rsidR="00D72981" w:rsidRPr="0000284D" w:rsidTr="00E145AF">
        <w:tc>
          <w:tcPr>
            <w:tcW w:w="538" w:type="dxa"/>
            <w:vMerge/>
          </w:tcPr>
          <w:p w:rsidR="00D72981" w:rsidRPr="0000284D" w:rsidRDefault="00D72981" w:rsidP="00E145AF">
            <w:pPr>
              <w:jc w:val="center"/>
              <w:rPr>
                <w:rFonts w:ascii="Calibri" w:hAnsi="Calibri" w:cs="Calibri"/>
                <w:b/>
                <w:sz w:val="22"/>
                <w:szCs w:val="22"/>
              </w:rPr>
            </w:pPr>
          </w:p>
        </w:tc>
        <w:tc>
          <w:tcPr>
            <w:tcW w:w="2855" w:type="dxa"/>
            <w:vMerge/>
          </w:tcPr>
          <w:p w:rsidR="00D72981" w:rsidRPr="0000284D" w:rsidRDefault="00D72981" w:rsidP="00E145AF">
            <w:pPr>
              <w:jc w:val="center"/>
              <w:rPr>
                <w:rFonts w:ascii="Calibri" w:hAnsi="Calibri" w:cs="Calibri"/>
                <w:b/>
                <w:sz w:val="22"/>
                <w:szCs w:val="22"/>
              </w:rPr>
            </w:pPr>
          </w:p>
        </w:tc>
        <w:tc>
          <w:tcPr>
            <w:tcW w:w="4759" w:type="dxa"/>
          </w:tcPr>
          <w:p w:rsidR="00D72981" w:rsidRPr="0000284D" w:rsidRDefault="00D72981" w:rsidP="00E145AF">
            <w:pPr>
              <w:jc w:val="both"/>
              <w:rPr>
                <w:rFonts w:ascii="Calibri" w:hAnsi="Calibri" w:cs="Calibri"/>
                <w:sz w:val="22"/>
                <w:szCs w:val="22"/>
              </w:rPr>
            </w:pPr>
            <w:r w:rsidRPr="0000284D">
              <w:rPr>
                <w:rFonts w:ascii="Calibri" w:hAnsi="Calibri" w:cs="Calibri"/>
                <w:sz w:val="22"/>
                <w:szCs w:val="22"/>
              </w:rPr>
              <w:t>Para dar cumplimiento al artículo 14 de la Ley General de Archivos y artículo 70 fracción XLV de la Ley General de Transparencia y Acceso a la Información Pública, se solicitó mediante oficio IAIPPDP/ACA/46/2021 de fecha 06 de abril de 2021 la publicación de la Guía de Archivo Documental 2021 en el portal institucional.</w:t>
            </w:r>
          </w:p>
        </w:tc>
        <w:tc>
          <w:tcPr>
            <w:tcW w:w="1488" w:type="dxa"/>
            <w:vMerge/>
          </w:tcPr>
          <w:p w:rsidR="00D72981" w:rsidRPr="0000284D" w:rsidRDefault="00D72981" w:rsidP="00E145AF">
            <w:pPr>
              <w:jc w:val="center"/>
              <w:rPr>
                <w:rFonts w:ascii="Calibri" w:hAnsi="Calibri" w:cs="Calibri"/>
                <w:b/>
                <w:sz w:val="22"/>
                <w:szCs w:val="22"/>
              </w:rPr>
            </w:pPr>
          </w:p>
        </w:tc>
      </w:tr>
    </w:tbl>
    <w:p w:rsidR="00D72981" w:rsidRDefault="00D72981" w:rsidP="00D72981">
      <w:pPr>
        <w:jc w:val="center"/>
        <w:rPr>
          <w:rFonts w:ascii="Calibri" w:hAnsi="Calibri" w:cs="Calibri"/>
          <w:b/>
        </w:rPr>
      </w:pPr>
    </w:p>
    <w:p w:rsidR="00D72981" w:rsidRPr="00D72981" w:rsidRDefault="00D72981" w:rsidP="00D72981">
      <w:pPr>
        <w:jc w:val="both"/>
        <w:rPr>
          <w:rFonts w:ascii="Arial" w:hAnsi="Arial" w:cs="Arial"/>
          <w:b/>
        </w:rPr>
      </w:pPr>
    </w:p>
    <w:sectPr w:rsidR="00D72981" w:rsidRPr="00D72981" w:rsidSect="00D75A54">
      <w:headerReference w:type="default" r:id="rId8"/>
      <w:footerReference w:type="default" r:id="rId9"/>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BF" w:rsidRDefault="008839BF" w:rsidP="00505074">
      <w:r>
        <w:separator/>
      </w:r>
    </w:p>
  </w:endnote>
  <w:endnote w:type="continuationSeparator" w:id="0">
    <w:p w:rsidR="008839BF" w:rsidRDefault="008839B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612047"/>
      <w:docPartObj>
        <w:docPartGallery w:val="Page Numbers (Bottom of Page)"/>
        <w:docPartUnique/>
      </w:docPartObj>
    </w:sdtPr>
    <w:sdtEndPr/>
    <w:sdtContent>
      <w:sdt>
        <w:sdtPr>
          <w:id w:val="-1769616900"/>
          <w:docPartObj>
            <w:docPartGallery w:val="Page Numbers (Top of Page)"/>
            <w:docPartUnique/>
          </w:docPartObj>
        </w:sdtPr>
        <w:sdtEndPr/>
        <w:sdtContent>
          <w:p w:rsidR="008F5870" w:rsidRDefault="005D5E84">
            <w:pPr>
              <w:pStyle w:val="Piedepgina"/>
              <w:jc w:val="right"/>
            </w:pPr>
            <w:r>
              <w:rPr>
                <w:noProof/>
                <w:lang w:eastAsia="es-MX"/>
              </w:rPr>
              <w:drawing>
                <wp:anchor distT="0" distB="0" distL="114300" distR="114300" simplePos="0" relativeHeight="251664384" behindDoc="1" locked="0" layoutInCell="1" allowOverlap="1" wp14:anchorId="5F0EE7DE" wp14:editId="59E223A3">
                  <wp:simplePos x="0" y="0"/>
                  <wp:positionH relativeFrom="margin">
                    <wp:posOffset>-508635</wp:posOffset>
                  </wp:positionH>
                  <wp:positionV relativeFrom="paragraph">
                    <wp:posOffset>-225425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rsidR="008F5870">
              <w:rPr>
                <w:lang w:val="es-ES"/>
              </w:rPr>
              <w:t xml:space="preserve">Página </w:t>
            </w:r>
            <w:r w:rsidR="008F5870">
              <w:rPr>
                <w:b/>
                <w:bCs/>
              </w:rPr>
              <w:fldChar w:fldCharType="begin"/>
            </w:r>
            <w:r w:rsidR="008F5870">
              <w:rPr>
                <w:b/>
                <w:bCs/>
              </w:rPr>
              <w:instrText>PAGE</w:instrText>
            </w:r>
            <w:r w:rsidR="008F5870">
              <w:rPr>
                <w:b/>
                <w:bCs/>
              </w:rPr>
              <w:fldChar w:fldCharType="separate"/>
            </w:r>
            <w:r w:rsidR="0000284D">
              <w:rPr>
                <w:b/>
                <w:bCs/>
                <w:noProof/>
              </w:rPr>
              <w:t>6</w:t>
            </w:r>
            <w:r w:rsidR="008F5870">
              <w:rPr>
                <w:b/>
                <w:bCs/>
              </w:rPr>
              <w:fldChar w:fldCharType="end"/>
            </w:r>
            <w:r w:rsidR="008F5870">
              <w:rPr>
                <w:lang w:val="es-ES"/>
              </w:rPr>
              <w:t xml:space="preserve"> de </w:t>
            </w:r>
            <w:r w:rsidR="008F5870">
              <w:rPr>
                <w:b/>
                <w:bCs/>
              </w:rPr>
              <w:fldChar w:fldCharType="begin"/>
            </w:r>
            <w:r w:rsidR="008F5870">
              <w:rPr>
                <w:b/>
                <w:bCs/>
              </w:rPr>
              <w:instrText>NUMPAGES</w:instrText>
            </w:r>
            <w:r w:rsidR="008F5870">
              <w:rPr>
                <w:b/>
                <w:bCs/>
              </w:rPr>
              <w:fldChar w:fldCharType="separate"/>
            </w:r>
            <w:r w:rsidR="0000284D">
              <w:rPr>
                <w:b/>
                <w:bCs/>
                <w:noProof/>
              </w:rPr>
              <w:t>6</w:t>
            </w:r>
            <w:r w:rsidR="008F5870">
              <w:rPr>
                <w:b/>
                <w:bCs/>
              </w:rPr>
              <w:fldChar w:fldCharType="end"/>
            </w:r>
          </w:p>
        </w:sdtContent>
      </w:sdt>
    </w:sdtContent>
  </w:sdt>
  <w:p w:rsidR="008F5870" w:rsidRDefault="008F58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BF" w:rsidRDefault="008839BF" w:rsidP="00505074">
      <w:r>
        <w:separator/>
      </w:r>
    </w:p>
  </w:footnote>
  <w:footnote w:type="continuationSeparator" w:id="0">
    <w:p w:rsidR="008839BF" w:rsidRDefault="008839BF"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84" w:rsidRDefault="005D5E8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2336" behindDoc="0" locked="0" layoutInCell="1" allowOverlap="1" wp14:anchorId="133B5FCE" wp14:editId="67D7117D">
          <wp:simplePos x="0" y="0"/>
          <wp:positionH relativeFrom="margin">
            <wp:posOffset>-504825</wp:posOffset>
          </wp:positionH>
          <wp:positionV relativeFrom="paragraph">
            <wp:posOffset>-184785</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rsidR="005D5E84" w:rsidRDefault="005D5E84">
    <w:pPr>
      <w:pStyle w:val="Encabezado"/>
    </w:pPr>
  </w:p>
  <w:p w:rsidR="005D5E84" w:rsidRDefault="005D5E84">
    <w:pPr>
      <w:pStyle w:val="Encabezado"/>
    </w:pPr>
  </w:p>
  <w:p w:rsidR="005D5E84" w:rsidRDefault="005D5E84">
    <w:pPr>
      <w:pStyle w:val="Encabezado"/>
    </w:pPr>
  </w:p>
  <w:p w:rsidR="005D5E84" w:rsidRDefault="005D5E84">
    <w:pPr>
      <w:pStyle w:val="Encabezado"/>
    </w:pPr>
  </w:p>
  <w:p w:rsidR="00A53558" w:rsidRDefault="00A535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306"/>
    <w:multiLevelType w:val="hybridMultilevel"/>
    <w:tmpl w:val="193EB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17D73"/>
    <w:multiLevelType w:val="hybridMultilevel"/>
    <w:tmpl w:val="EAF8F0EE"/>
    <w:lvl w:ilvl="0" w:tplc="1108D7E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5F70228"/>
    <w:multiLevelType w:val="hybridMultilevel"/>
    <w:tmpl w:val="9FB8D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E0F87"/>
    <w:multiLevelType w:val="hybridMultilevel"/>
    <w:tmpl w:val="466AC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0A7B7D"/>
    <w:multiLevelType w:val="hybridMultilevel"/>
    <w:tmpl w:val="0DCCD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E70C73"/>
    <w:multiLevelType w:val="hybridMultilevel"/>
    <w:tmpl w:val="B03C6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A38A9"/>
    <w:multiLevelType w:val="hybridMultilevel"/>
    <w:tmpl w:val="15245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07D87"/>
    <w:multiLevelType w:val="hybridMultilevel"/>
    <w:tmpl w:val="F8A2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655309"/>
    <w:multiLevelType w:val="hybridMultilevel"/>
    <w:tmpl w:val="84D2D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C52AE"/>
    <w:multiLevelType w:val="hybridMultilevel"/>
    <w:tmpl w:val="4C0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710DA"/>
    <w:multiLevelType w:val="hybridMultilevel"/>
    <w:tmpl w:val="D9565D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D851E9"/>
    <w:multiLevelType w:val="hybridMultilevel"/>
    <w:tmpl w:val="2D4C4212"/>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15BC6"/>
    <w:multiLevelType w:val="hybridMultilevel"/>
    <w:tmpl w:val="466AC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22A79"/>
    <w:multiLevelType w:val="hybridMultilevel"/>
    <w:tmpl w:val="5EF09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F42441"/>
    <w:multiLevelType w:val="hybridMultilevel"/>
    <w:tmpl w:val="084E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04630D"/>
    <w:multiLevelType w:val="hybridMultilevel"/>
    <w:tmpl w:val="2806ED58"/>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235F2"/>
    <w:multiLevelType w:val="hybridMultilevel"/>
    <w:tmpl w:val="8D94EB6E"/>
    <w:lvl w:ilvl="0" w:tplc="A8485F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F1B5D"/>
    <w:multiLevelType w:val="hybridMultilevel"/>
    <w:tmpl w:val="D414AD22"/>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F60E21"/>
    <w:multiLevelType w:val="hybridMultilevel"/>
    <w:tmpl w:val="54B4E77C"/>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F5647"/>
    <w:multiLevelType w:val="hybridMultilevel"/>
    <w:tmpl w:val="4B1833AE"/>
    <w:lvl w:ilvl="0" w:tplc="BDD418BA">
      <w:numFmt w:val="bullet"/>
      <w:lvlText w:val="-"/>
      <w:lvlJc w:val="left"/>
      <w:pPr>
        <w:ind w:left="720" w:hanging="360"/>
      </w:pPr>
      <w:rPr>
        <w:rFonts w:ascii="Calibri" w:eastAsia="Calibri" w:hAnsi="Calibri" w:cs="Calibri" w:hint="default"/>
        <w:w w:val="100"/>
        <w:sz w:val="22"/>
        <w:szCs w:val="22"/>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8D21B3"/>
    <w:multiLevelType w:val="hybridMultilevel"/>
    <w:tmpl w:val="0910282A"/>
    <w:lvl w:ilvl="0" w:tplc="AC4C95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034E11"/>
    <w:multiLevelType w:val="hybridMultilevel"/>
    <w:tmpl w:val="C3D8B2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A77568"/>
    <w:multiLevelType w:val="hybridMultilevel"/>
    <w:tmpl w:val="EB666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406E10"/>
    <w:multiLevelType w:val="hybridMultilevel"/>
    <w:tmpl w:val="580AF9E6"/>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1227F2"/>
    <w:multiLevelType w:val="hybridMultilevel"/>
    <w:tmpl w:val="748A6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C8349A"/>
    <w:multiLevelType w:val="hybridMultilevel"/>
    <w:tmpl w:val="466AC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A6653"/>
    <w:multiLevelType w:val="hybridMultilevel"/>
    <w:tmpl w:val="95E6241A"/>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526285"/>
    <w:multiLevelType w:val="hybridMultilevel"/>
    <w:tmpl w:val="B32AF1A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15:restartNumberingAfterBreak="0">
    <w:nsid w:val="59585D00"/>
    <w:multiLevelType w:val="hybridMultilevel"/>
    <w:tmpl w:val="2548C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22157F"/>
    <w:multiLevelType w:val="hybridMultilevel"/>
    <w:tmpl w:val="11AEB33C"/>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5475F2"/>
    <w:multiLevelType w:val="hybridMultilevel"/>
    <w:tmpl w:val="0D087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294C0F"/>
    <w:multiLevelType w:val="hybridMultilevel"/>
    <w:tmpl w:val="59207E44"/>
    <w:lvl w:ilvl="0" w:tplc="AC4C95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460ED3"/>
    <w:multiLevelType w:val="hybridMultilevel"/>
    <w:tmpl w:val="99BE9AB0"/>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9A6F83"/>
    <w:multiLevelType w:val="hybridMultilevel"/>
    <w:tmpl w:val="94C01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D616C1"/>
    <w:multiLevelType w:val="hybridMultilevel"/>
    <w:tmpl w:val="8DE27F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926502"/>
    <w:multiLevelType w:val="hybridMultilevel"/>
    <w:tmpl w:val="77A09D8C"/>
    <w:lvl w:ilvl="0" w:tplc="BDD418BA">
      <w:numFmt w:val="bullet"/>
      <w:lvlText w:val="-"/>
      <w:lvlJc w:val="left"/>
      <w:pPr>
        <w:ind w:left="720" w:hanging="360"/>
      </w:pPr>
      <w:rPr>
        <w:rFonts w:ascii="Calibri" w:eastAsia="Calibri" w:hAnsi="Calibri" w:cs="Calibri" w:hint="default"/>
        <w:w w:val="100"/>
        <w:sz w:val="22"/>
        <w:szCs w:val="22"/>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C6EC9"/>
    <w:multiLevelType w:val="hybridMultilevel"/>
    <w:tmpl w:val="DFFEB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4F4627"/>
    <w:multiLevelType w:val="hybridMultilevel"/>
    <w:tmpl w:val="2464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D40C59"/>
    <w:multiLevelType w:val="hybridMultilevel"/>
    <w:tmpl w:val="7FAA28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5063F61"/>
    <w:multiLevelType w:val="hybridMultilevel"/>
    <w:tmpl w:val="5218DA26"/>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F92EE7"/>
    <w:multiLevelType w:val="hybridMultilevel"/>
    <w:tmpl w:val="4146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185036"/>
    <w:multiLevelType w:val="hybridMultilevel"/>
    <w:tmpl w:val="DF72AB70"/>
    <w:lvl w:ilvl="0" w:tplc="AC4C95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D1672B"/>
    <w:multiLevelType w:val="hybridMultilevel"/>
    <w:tmpl w:val="63A66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0"/>
  </w:num>
  <w:num w:numId="4">
    <w:abstractNumId w:val="8"/>
  </w:num>
  <w:num w:numId="5">
    <w:abstractNumId w:val="42"/>
  </w:num>
  <w:num w:numId="6">
    <w:abstractNumId w:val="28"/>
  </w:num>
  <w:num w:numId="7">
    <w:abstractNumId w:val="21"/>
  </w:num>
  <w:num w:numId="8">
    <w:abstractNumId w:val="14"/>
  </w:num>
  <w:num w:numId="9">
    <w:abstractNumId w:val="0"/>
  </w:num>
  <w:num w:numId="10">
    <w:abstractNumId w:val="34"/>
  </w:num>
  <w:num w:numId="11">
    <w:abstractNumId w:val="22"/>
  </w:num>
  <w:num w:numId="12">
    <w:abstractNumId w:val="39"/>
  </w:num>
  <w:num w:numId="13">
    <w:abstractNumId w:val="1"/>
  </w:num>
  <w:num w:numId="14">
    <w:abstractNumId w:val="4"/>
  </w:num>
  <w:num w:numId="15">
    <w:abstractNumId w:val="25"/>
  </w:num>
  <w:num w:numId="16">
    <w:abstractNumId w:val="3"/>
  </w:num>
  <w:num w:numId="17">
    <w:abstractNumId w:val="26"/>
  </w:num>
  <w:num w:numId="18">
    <w:abstractNumId w:val="24"/>
  </w:num>
  <w:num w:numId="19">
    <w:abstractNumId w:val="13"/>
  </w:num>
  <w:num w:numId="20">
    <w:abstractNumId w:val="30"/>
  </w:num>
  <w:num w:numId="21">
    <w:abstractNumId w:val="12"/>
  </w:num>
  <w:num w:numId="22">
    <w:abstractNumId w:val="7"/>
  </w:num>
  <w:num w:numId="23">
    <w:abstractNumId w:val="23"/>
  </w:num>
  <w:num w:numId="24">
    <w:abstractNumId w:val="18"/>
  </w:num>
  <w:num w:numId="25">
    <w:abstractNumId w:val="5"/>
  </w:num>
  <w:num w:numId="26">
    <w:abstractNumId w:val="9"/>
  </w:num>
  <w:num w:numId="27">
    <w:abstractNumId w:val="33"/>
  </w:num>
  <w:num w:numId="28">
    <w:abstractNumId w:val="10"/>
  </w:num>
  <w:num w:numId="29">
    <w:abstractNumId w:val="38"/>
  </w:num>
  <w:num w:numId="30">
    <w:abstractNumId w:val="20"/>
  </w:num>
  <w:num w:numId="31">
    <w:abstractNumId w:val="41"/>
  </w:num>
  <w:num w:numId="32">
    <w:abstractNumId w:val="31"/>
  </w:num>
  <w:num w:numId="33">
    <w:abstractNumId w:val="11"/>
  </w:num>
  <w:num w:numId="34">
    <w:abstractNumId w:val="29"/>
  </w:num>
  <w:num w:numId="35">
    <w:abstractNumId w:val="15"/>
  </w:num>
  <w:num w:numId="36">
    <w:abstractNumId w:val="17"/>
  </w:num>
  <w:num w:numId="37">
    <w:abstractNumId w:val="32"/>
  </w:num>
  <w:num w:numId="38">
    <w:abstractNumId w:val="6"/>
  </w:num>
  <w:num w:numId="39">
    <w:abstractNumId w:val="27"/>
  </w:num>
  <w:num w:numId="40">
    <w:abstractNumId w:val="37"/>
  </w:num>
  <w:num w:numId="41">
    <w:abstractNumId w:val="19"/>
  </w:num>
  <w:num w:numId="42">
    <w:abstractNumId w:val="3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284D"/>
    <w:rsid w:val="000031D4"/>
    <w:rsid w:val="00006683"/>
    <w:rsid w:val="000134FD"/>
    <w:rsid w:val="0001558A"/>
    <w:rsid w:val="00026AAD"/>
    <w:rsid w:val="000275DF"/>
    <w:rsid w:val="00030F0F"/>
    <w:rsid w:val="00033B0F"/>
    <w:rsid w:val="0004323B"/>
    <w:rsid w:val="0004566B"/>
    <w:rsid w:val="0005064A"/>
    <w:rsid w:val="0005716D"/>
    <w:rsid w:val="00077C79"/>
    <w:rsid w:val="00083FA5"/>
    <w:rsid w:val="0009268C"/>
    <w:rsid w:val="00093B37"/>
    <w:rsid w:val="000973DF"/>
    <w:rsid w:val="000A54D0"/>
    <w:rsid w:val="000B139D"/>
    <w:rsid w:val="000C3D0D"/>
    <w:rsid w:val="000C40D4"/>
    <w:rsid w:val="000C6D29"/>
    <w:rsid w:val="000D2BB0"/>
    <w:rsid w:val="000E09BF"/>
    <w:rsid w:val="000E11AE"/>
    <w:rsid w:val="000F672A"/>
    <w:rsid w:val="00100115"/>
    <w:rsid w:val="0010695F"/>
    <w:rsid w:val="00107A85"/>
    <w:rsid w:val="00110851"/>
    <w:rsid w:val="001117A0"/>
    <w:rsid w:val="001118E0"/>
    <w:rsid w:val="00122991"/>
    <w:rsid w:val="00133C9E"/>
    <w:rsid w:val="001407AE"/>
    <w:rsid w:val="00153C2C"/>
    <w:rsid w:val="001715C3"/>
    <w:rsid w:val="001778C1"/>
    <w:rsid w:val="00182B32"/>
    <w:rsid w:val="001839C3"/>
    <w:rsid w:val="0018751F"/>
    <w:rsid w:val="00190C78"/>
    <w:rsid w:val="001A1B77"/>
    <w:rsid w:val="001B0D7F"/>
    <w:rsid w:val="001B36B0"/>
    <w:rsid w:val="001B4D1F"/>
    <w:rsid w:val="001C3A24"/>
    <w:rsid w:val="001C478C"/>
    <w:rsid w:val="001C4F33"/>
    <w:rsid w:val="001D0998"/>
    <w:rsid w:val="001D375B"/>
    <w:rsid w:val="001D664A"/>
    <w:rsid w:val="001E1D35"/>
    <w:rsid w:val="001E3817"/>
    <w:rsid w:val="001E5178"/>
    <w:rsid w:val="001F5095"/>
    <w:rsid w:val="00200BBC"/>
    <w:rsid w:val="002054C5"/>
    <w:rsid w:val="00211685"/>
    <w:rsid w:val="002157F0"/>
    <w:rsid w:val="00220B2D"/>
    <w:rsid w:val="002234EA"/>
    <w:rsid w:val="00226F03"/>
    <w:rsid w:val="002309B7"/>
    <w:rsid w:val="00233FE6"/>
    <w:rsid w:val="00253FB8"/>
    <w:rsid w:val="00256FD6"/>
    <w:rsid w:val="00257F1D"/>
    <w:rsid w:val="002652EC"/>
    <w:rsid w:val="00274B33"/>
    <w:rsid w:val="00275306"/>
    <w:rsid w:val="00292B7C"/>
    <w:rsid w:val="002935A9"/>
    <w:rsid w:val="002A1BCB"/>
    <w:rsid w:val="002C0F8F"/>
    <w:rsid w:val="002E390C"/>
    <w:rsid w:val="002E4406"/>
    <w:rsid w:val="002F595C"/>
    <w:rsid w:val="00303F2D"/>
    <w:rsid w:val="003104E4"/>
    <w:rsid w:val="00311603"/>
    <w:rsid w:val="00312871"/>
    <w:rsid w:val="0031323D"/>
    <w:rsid w:val="003178B0"/>
    <w:rsid w:val="00320B59"/>
    <w:rsid w:val="00323A30"/>
    <w:rsid w:val="003250C8"/>
    <w:rsid w:val="00337FA6"/>
    <w:rsid w:val="00365767"/>
    <w:rsid w:val="00380775"/>
    <w:rsid w:val="00381234"/>
    <w:rsid w:val="00382A2A"/>
    <w:rsid w:val="00384BE4"/>
    <w:rsid w:val="00396379"/>
    <w:rsid w:val="003A2E9D"/>
    <w:rsid w:val="003A5E9A"/>
    <w:rsid w:val="003A5EBB"/>
    <w:rsid w:val="003C30A0"/>
    <w:rsid w:val="003E051D"/>
    <w:rsid w:val="003E3437"/>
    <w:rsid w:val="003E5CD1"/>
    <w:rsid w:val="003E70E9"/>
    <w:rsid w:val="003F6D35"/>
    <w:rsid w:val="003F7C21"/>
    <w:rsid w:val="004109C0"/>
    <w:rsid w:val="0041150D"/>
    <w:rsid w:val="0042622C"/>
    <w:rsid w:val="0042712D"/>
    <w:rsid w:val="0043714A"/>
    <w:rsid w:val="004407A6"/>
    <w:rsid w:val="00446E35"/>
    <w:rsid w:val="0045559B"/>
    <w:rsid w:val="00467F91"/>
    <w:rsid w:val="004729D6"/>
    <w:rsid w:val="00490A3B"/>
    <w:rsid w:val="00491AE3"/>
    <w:rsid w:val="004A4C50"/>
    <w:rsid w:val="004B1F7C"/>
    <w:rsid w:val="004B1FFB"/>
    <w:rsid w:val="004C3CB7"/>
    <w:rsid w:val="004D1CCA"/>
    <w:rsid w:val="004D6D00"/>
    <w:rsid w:val="004E46D4"/>
    <w:rsid w:val="00501885"/>
    <w:rsid w:val="00505074"/>
    <w:rsid w:val="0051294D"/>
    <w:rsid w:val="0051658A"/>
    <w:rsid w:val="005179F2"/>
    <w:rsid w:val="0052484B"/>
    <w:rsid w:val="00531A6A"/>
    <w:rsid w:val="0054636E"/>
    <w:rsid w:val="00551B11"/>
    <w:rsid w:val="0055748A"/>
    <w:rsid w:val="005656E1"/>
    <w:rsid w:val="00577931"/>
    <w:rsid w:val="00583FB1"/>
    <w:rsid w:val="00593340"/>
    <w:rsid w:val="0059461B"/>
    <w:rsid w:val="00594E7F"/>
    <w:rsid w:val="005A2EE6"/>
    <w:rsid w:val="005B1E43"/>
    <w:rsid w:val="005B3380"/>
    <w:rsid w:val="005B623A"/>
    <w:rsid w:val="005C2070"/>
    <w:rsid w:val="005C70FA"/>
    <w:rsid w:val="005D0B6A"/>
    <w:rsid w:val="005D0C4F"/>
    <w:rsid w:val="005D5E84"/>
    <w:rsid w:val="005E0D8B"/>
    <w:rsid w:val="005E4D77"/>
    <w:rsid w:val="00610214"/>
    <w:rsid w:val="0061220C"/>
    <w:rsid w:val="0061257D"/>
    <w:rsid w:val="00617188"/>
    <w:rsid w:val="00625DAB"/>
    <w:rsid w:val="006373C0"/>
    <w:rsid w:val="00637A86"/>
    <w:rsid w:val="00643CFC"/>
    <w:rsid w:val="0064473B"/>
    <w:rsid w:val="00656E6A"/>
    <w:rsid w:val="006635B4"/>
    <w:rsid w:val="00675103"/>
    <w:rsid w:val="0067533A"/>
    <w:rsid w:val="00693E53"/>
    <w:rsid w:val="006B06AD"/>
    <w:rsid w:val="006B5FB6"/>
    <w:rsid w:val="006D04A3"/>
    <w:rsid w:val="006D18FB"/>
    <w:rsid w:val="006D43F1"/>
    <w:rsid w:val="006F64BA"/>
    <w:rsid w:val="006F7B4C"/>
    <w:rsid w:val="0073345E"/>
    <w:rsid w:val="0073350A"/>
    <w:rsid w:val="0074502E"/>
    <w:rsid w:val="00765388"/>
    <w:rsid w:val="00766BEA"/>
    <w:rsid w:val="00775A46"/>
    <w:rsid w:val="00777654"/>
    <w:rsid w:val="00784C60"/>
    <w:rsid w:val="0079322A"/>
    <w:rsid w:val="007A2DD6"/>
    <w:rsid w:val="007A38E1"/>
    <w:rsid w:val="007B5A37"/>
    <w:rsid w:val="007C023A"/>
    <w:rsid w:val="007C1228"/>
    <w:rsid w:val="007C6E1D"/>
    <w:rsid w:val="007E3299"/>
    <w:rsid w:val="008006AB"/>
    <w:rsid w:val="008008A9"/>
    <w:rsid w:val="00802D37"/>
    <w:rsid w:val="00803174"/>
    <w:rsid w:val="00803F67"/>
    <w:rsid w:val="00822DAB"/>
    <w:rsid w:val="00823AD0"/>
    <w:rsid w:val="00824912"/>
    <w:rsid w:val="008361A2"/>
    <w:rsid w:val="0084623D"/>
    <w:rsid w:val="008464CF"/>
    <w:rsid w:val="00853782"/>
    <w:rsid w:val="00864B02"/>
    <w:rsid w:val="008700F7"/>
    <w:rsid w:val="00880C91"/>
    <w:rsid w:val="00880E5B"/>
    <w:rsid w:val="008839BF"/>
    <w:rsid w:val="008D3AE4"/>
    <w:rsid w:val="008E4C0F"/>
    <w:rsid w:val="008E682D"/>
    <w:rsid w:val="008F3FE4"/>
    <w:rsid w:val="008F5870"/>
    <w:rsid w:val="008F7598"/>
    <w:rsid w:val="00920943"/>
    <w:rsid w:val="00926882"/>
    <w:rsid w:val="00936EC3"/>
    <w:rsid w:val="00947C4C"/>
    <w:rsid w:val="0096123B"/>
    <w:rsid w:val="00964AC8"/>
    <w:rsid w:val="00965B3E"/>
    <w:rsid w:val="0096612B"/>
    <w:rsid w:val="00971EE1"/>
    <w:rsid w:val="00985E23"/>
    <w:rsid w:val="009913A8"/>
    <w:rsid w:val="00995989"/>
    <w:rsid w:val="009C110E"/>
    <w:rsid w:val="009C4A3F"/>
    <w:rsid w:val="009D01B1"/>
    <w:rsid w:val="009E12EB"/>
    <w:rsid w:val="009F278E"/>
    <w:rsid w:val="00A31B79"/>
    <w:rsid w:val="00A40586"/>
    <w:rsid w:val="00A415FB"/>
    <w:rsid w:val="00A47A4B"/>
    <w:rsid w:val="00A53558"/>
    <w:rsid w:val="00A7149D"/>
    <w:rsid w:val="00A826C9"/>
    <w:rsid w:val="00A953C6"/>
    <w:rsid w:val="00A96E7A"/>
    <w:rsid w:val="00AA070F"/>
    <w:rsid w:val="00AE5FD2"/>
    <w:rsid w:val="00B00C32"/>
    <w:rsid w:val="00B00CEC"/>
    <w:rsid w:val="00B15395"/>
    <w:rsid w:val="00B202E4"/>
    <w:rsid w:val="00B446D3"/>
    <w:rsid w:val="00B462D0"/>
    <w:rsid w:val="00B47AFD"/>
    <w:rsid w:val="00B6060D"/>
    <w:rsid w:val="00B740DF"/>
    <w:rsid w:val="00B916DD"/>
    <w:rsid w:val="00BA55BF"/>
    <w:rsid w:val="00BB3FEA"/>
    <w:rsid w:val="00BB5967"/>
    <w:rsid w:val="00BF0EF7"/>
    <w:rsid w:val="00BF1A10"/>
    <w:rsid w:val="00C0067C"/>
    <w:rsid w:val="00C01063"/>
    <w:rsid w:val="00C037CC"/>
    <w:rsid w:val="00C07082"/>
    <w:rsid w:val="00C232CD"/>
    <w:rsid w:val="00C24AFF"/>
    <w:rsid w:val="00C32121"/>
    <w:rsid w:val="00C54130"/>
    <w:rsid w:val="00C569A0"/>
    <w:rsid w:val="00C62827"/>
    <w:rsid w:val="00C86738"/>
    <w:rsid w:val="00C9431B"/>
    <w:rsid w:val="00CA1B50"/>
    <w:rsid w:val="00CA7AFD"/>
    <w:rsid w:val="00CC2D6C"/>
    <w:rsid w:val="00CD111E"/>
    <w:rsid w:val="00CD1A09"/>
    <w:rsid w:val="00CD4883"/>
    <w:rsid w:val="00CE79F6"/>
    <w:rsid w:val="00D0076E"/>
    <w:rsid w:val="00D02A7A"/>
    <w:rsid w:val="00D03DEB"/>
    <w:rsid w:val="00D168B2"/>
    <w:rsid w:val="00D22070"/>
    <w:rsid w:val="00D24FBD"/>
    <w:rsid w:val="00D260C6"/>
    <w:rsid w:val="00D35BAF"/>
    <w:rsid w:val="00D40A59"/>
    <w:rsid w:val="00D4774A"/>
    <w:rsid w:val="00D5005A"/>
    <w:rsid w:val="00D5391F"/>
    <w:rsid w:val="00D634F2"/>
    <w:rsid w:val="00D72981"/>
    <w:rsid w:val="00D75A54"/>
    <w:rsid w:val="00D76A3C"/>
    <w:rsid w:val="00DC5876"/>
    <w:rsid w:val="00DD1076"/>
    <w:rsid w:val="00DE006E"/>
    <w:rsid w:val="00DF6C05"/>
    <w:rsid w:val="00E0499F"/>
    <w:rsid w:val="00E1057F"/>
    <w:rsid w:val="00E12521"/>
    <w:rsid w:val="00E13E2E"/>
    <w:rsid w:val="00E1555C"/>
    <w:rsid w:val="00E2288A"/>
    <w:rsid w:val="00E3514D"/>
    <w:rsid w:val="00E3772C"/>
    <w:rsid w:val="00E42FA5"/>
    <w:rsid w:val="00E44DA2"/>
    <w:rsid w:val="00E549CB"/>
    <w:rsid w:val="00E565DE"/>
    <w:rsid w:val="00E71599"/>
    <w:rsid w:val="00E75ACB"/>
    <w:rsid w:val="00E81A2F"/>
    <w:rsid w:val="00E8328D"/>
    <w:rsid w:val="00E86262"/>
    <w:rsid w:val="00E865F4"/>
    <w:rsid w:val="00E91D7D"/>
    <w:rsid w:val="00EB6E71"/>
    <w:rsid w:val="00EC3FA6"/>
    <w:rsid w:val="00EC7396"/>
    <w:rsid w:val="00EE100B"/>
    <w:rsid w:val="00EE5E69"/>
    <w:rsid w:val="00EF1DAF"/>
    <w:rsid w:val="00F00EC0"/>
    <w:rsid w:val="00F0285C"/>
    <w:rsid w:val="00F1240D"/>
    <w:rsid w:val="00F125DA"/>
    <w:rsid w:val="00F141EF"/>
    <w:rsid w:val="00F15656"/>
    <w:rsid w:val="00F766A7"/>
    <w:rsid w:val="00F7758D"/>
    <w:rsid w:val="00F9668F"/>
    <w:rsid w:val="00FE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4C73"/>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Prrafodelista">
    <w:name w:val="List Paragraph"/>
    <w:basedOn w:val="Normal"/>
    <w:uiPriority w:val="34"/>
    <w:qFormat/>
    <w:rsid w:val="00D75A54"/>
    <w:pPr>
      <w:spacing w:after="160" w:line="259" w:lineRule="auto"/>
      <w:ind w:left="720"/>
      <w:contextualSpacing/>
    </w:pPr>
    <w:rPr>
      <w:sz w:val="22"/>
      <w:szCs w:val="22"/>
    </w:rPr>
  </w:style>
  <w:style w:type="table" w:styleId="Tablaconcuadrcula">
    <w:name w:val="Table Grid"/>
    <w:basedOn w:val="Tablanormal"/>
    <w:uiPriority w:val="39"/>
    <w:rsid w:val="00D7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6D29"/>
    <w:rPr>
      <w:color w:val="0000FF"/>
      <w:u w:val="single"/>
    </w:rPr>
  </w:style>
  <w:style w:type="paragraph" w:styleId="Textodeglobo">
    <w:name w:val="Balloon Text"/>
    <w:basedOn w:val="Normal"/>
    <w:link w:val="TextodegloboCar"/>
    <w:uiPriority w:val="99"/>
    <w:semiHidden/>
    <w:unhideWhenUsed/>
    <w:rsid w:val="00E71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599"/>
    <w:rPr>
      <w:rFonts w:ascii="Segoe UI" w:hAnsi="Segoe UI" w:cs="Segoe UI"/>
      <w:sz w:val="18"/>
      <w:szCs w:val="18"/>
    </w:rPr>
  </w:style>
  <w:style w:type="character" w:customStyle="1" w:styleId="fontstyle01">
    <w:name w:val="fontstyle01"/>
    <w:basedOn w:val="Fuentedeprrafopredeter"/>
    <w:rsid w:val="00D7298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88FD-E0B7-45B5-B3B7-7271B269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1574</Words>
  <Characters>8661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10</cp:revision>
  <cp:lastPrinted>2021-03-17T20:19:00Z</cp:lastPrinted>
  <dcterms:created xsi:type="dcterms:W3CDTF">2021-04-09T18:04:00Z</dcterms:created>
  <dcterms:modified xsi:type="dcterms:W3CDTF">2021-04-12T18:47:00Z</dcterms:modified>
</cp:coreProperties>
</file>